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6441" w14:textId="77777777" w:rsidR="001376D8" w:rsidRPr="005D431C" w:rsidRDefault="001376D8" w:rsidP="001376D8">
      <w:pPr>
        <w:ind w:left="1440" w:firstLine="720"/>
        <w:rPr>
          <w:rFonts w:cs="Arial"/>
          <w:b/>
          <w:sz w:val="36"/>
          <w:szCs w:val="36"/>
        </w:rPr>
      </w:pPr>
      <w:r w:rsidRPr="005D431C">
        <w:rPr>
          <w:b/>
          <w:sz w:val="36"/>
          <w:szCs w:val="36"/>
        </w:rPr>
        <w:t>Succession</w:t>
      </w:r>
    </w:p>
    <w:p w14:paraId="5B26E934" w14:textId="77777777" w:rsidR="001376D8" w:rsidRPr="005D431C" w:rsidRDefault="001376D8" w:rsidP="001376D8">
      <w:pPr>
        <w:rPr>
          <w:rFonts w:cs="Arial"/>
          <w:sz w:val="28"/>
          <w:szCs w:val="28"/>
        </w:rPr>
      </w:pPr>
    </w:p>
    <w:p w14:paraId="7ECD56B0" w14:textId="77777777" w:rsidR="001376D8" w:rsidRPr="005D431C" w:rsidRDefault="001376D8" w:rsidP="001376D8">
      <w:pPr>
        <w:rPr>
          <w:rFonts w:cs="Arial"/>
          <w:b/>
          <w:szCs w:val="24"/>
        </w:rPr>
      </w:pPr>
      <w:r w:rsidRPr="005D431C">
        <w:rPr>
          <w:b/>
          <w:szCs w:val="24"/>
        </w:rPr>
        <w:t>LEGAL FRAMEWORK</w:t>
      </w:r>
    </w:p>
    <w:p w14:paraId="2683A63C" w14:textId="77777777" w:rsidR="001376D8" w:rsidRPr="005D431C" w:rsidRDefault="001376D8" w:rsidP="001376D8">
      <w:pPr>
        <w:pStyle w:val="ListParagraph"/>
        <w:numPr>
          <w:ilvl w:val="0"/>
          <w:numId w:val="1"/>
        </w:numPr>
        <w:rPr>
          <w:rFonts w:cs="Arial"/>
          <w:szCs w:val="24"/>
        </w:rPr>
      </w:pPr>
      <w:r w:rsidRPr="005D431C">
        <w:t>Wills and Succession Law Chapter 195</w:t>
      </w:r>
    </w:p>
    <w:p w14:paraId="238D0EDC" w14:textId="77777777" w:rsidR="001376D8" w:rsidRPr="005D431C" w:rsidRDefault="001376D8" w:rsidP="001376D8">
      <w:pPr>
        <w:pStyle w:val="ListParagraph"/>
        <w:rPr>
          <w:rFonts w:cs="Arial"/>
          <w:szCs w:val="24"/>
        </w:rPr>
      </w:pPr>
    </w:p>
    <w:p w14:paraId="757FD733" w14:textId="77777777" w:rsidR="001376D8" w:rsidRPr="005D431C" w:rsidRDefault="001376D8" w:rsidP="001376D8">
      <w:pPr>
        <w:pStyle w:val="ListParagraph"/>
        <w:numPr>
          <w:ilvl w:val="0"/>
          <w:numId w:val="1"/>
        </w:numPr>
        <w:rPr>
          <w:rFonts w:cs="Arial"/>
          <w:szCs w:val="24"/>
        </w:rPr>
      </w:pPr>
      <w:r w:rsidRPr="005D431C">
        <w:t>Administration of Estates Chapter 189 and the Administration of Estate Rules of 1955</w:t>
      </w:r>
    </w:p>
    <w:p w14:paraId="446FB218" w14:textId="77777777" w:rsidR="001376D8" w:rsidRPr="005D431C" w:rsidRDefault="001376D8" w:rsidP="001376D8">
      <w:pPr>
        <w:pStyle w:val="ListParagraph"/>
        <w:rPr>
          <w:rFonts w:cs="Arial"/>
          <w:szCs w:val="24"/>
        </w:rPr>
      </w:pPr>
    </w:p>
    <w:p w14:paraId="0C101239" w14:textId="77777777" w:rsidR="001376D8" w:rsidRPr="005D431C" w:rsidRDefault="001376D8" w:rsidP="001376D8">
      <w:pPr>
        <w:pStyle w:val="ListParagraph"/>
        <w:rPr>
          <w:rFonts w:cs="Arial"/>
          <w:szCs w:val="24"/>
        </w:rPr>
      </w:pPr>
    </w:p>
    <w:p w14:paraId="5F97BD77" w14:textId="77777777" w:rsidR="001376D8" w:rsidRPr="005D431C" w:rsidRDefault="001376D8" w:rsidP="001376D8">
      <w:pPr>
        <w:pStyle w:val="ListParagraph"/>
        <w:numPr>
          <w:ilvl w:val="0"/>
          <w:numId w:val="1"/>
        </w:numPr>
        <w:rPr>
          <w:rFonts w:cs="Arial"/>
          <w:szCs w:val="24"/>
        </w:rPr>
      </w:pPr>
      <w:r w:rsidRPr="005D431C">
        <w:t>Probates (Resealing) Law, Chapter 192 and the 1936 Probates (Resealing) Rules</w:t>
      </w:r>
    </w:p>
    <w:p w14:paraId="5B4C773D" w14:textId="77777777" w:rsidR="001376D8" w:rsidRPr="005D431C" w:rsidRDefault="001376D8" w:rsidP="001376D8">
      <w:pPr>
        <w:pStyle w:val="ListParagraph"/>
        <w:rPr>
          <w:rFonts w:cs="Arial"/>
          <w:szCs w:val="24"/>
        </w:rPr>
      </w:pPr>
    </w:p>
    <w:p w14:paraId="1F87466A" w14:textId="77777777" w:rsidR="001376D8" w:rsidRPr="005D431C" w:rsidRDefault="001376D8" w:rsidP="001376D8">
      <w:pPr>
        <w:pStyle w:val="ListParagraph"/>
        <w:numPr>
          <w:ilvl w:val="0"/>
          <w:numId w:val="1"/>
        </w:numPr>
      </w:pPr>
      <w:r w:rsidRPr="005D431C">
        <w:t>Regulation (EU) No 650/2012 of the European Parliament and of the Council of 4 July 2012 on jurisdiction, applicable law, recognition and enforcement of decisions and acceptance and enforcement of authentic instruments in matters of succession and on the creation of a European Certificate of Succession</w:t>
      </w:r>
    </w:p>
    <w:p w14:paraId="23A50F86" w14:textId="77777777" w:rsidR="001376D8" w:rsidRPr="005D431C" w:rsidRDefault="001376D8" w:rsidP="001376D8">
      <w:pPr>
        <w:pStyle w:val="ListParagraph"/>
      </w:pPr>
    </w:p>
    <w:p w14:paraId="0E51584E" w14:textId="77777777" w:rsidR="001376D8" w:rsidRPr="005D431C" w:rsidRDefault="001376D8" w:rsidP="001376D8">
      <w:pPr>
        <w:pStyle w:val="ListParagraph"/>
      </w:pPr>
    </w:p>
    <w:p w14:paraId="61B56CE5" w14:textId="77777777" w:rsidR="001376D8" w:rsidRPr="005D431C" w:rsidRDefault="001376D8" w:rsidP="001376D8">
      <w:pPr>
        <w:spacing w:after="240" w:line="360" w:lineRule="auto"/>
        <w:jc w:val="both"/>
        <w:rPr>
          <w:rFonts w:cs="Arial"/>
          <w:b/>
          <w:bCs/>
          <w:szCs w:val="24"/>
        </w:rPr>
      </w:pPr>
      <w:r w:rsidRPr="005D431C">
        <w:rPr>
          <w:b/>
          <w:bCs/>
          <w:szCs w:val="24"/>
        </w:rPr>
        <w:t xml:space="preserve">JURISDICTION </w:t>
      </w:r>
    </w:p>
    <w:p w14:paraId="081F6EC0" w14:textId="77777777" w:rsidR="001376D8" w:rsidRPr="005D431C" w:rsidRDefault="001376D8" w:rsidP="001376D8">
      <w:pPr>
        <w:spacing w:after="240" w:line="360" w:lineRule="auto"/>
        <w:jc w:val="both"/>
        <w:rPr>
          <w:rFonts w:cs="Arial"/>
          <w:szCs w:val="24"/>
        </w:rPr>
      </w:pPr>
      <w:r w:rsidRPr="005D431C">
        <w:t>If a person has their residence in Cyprus at the time of death, then, irrespective of the place of death, the provisions of Chapter 195 will apply to the succession to all of their movable property, whether located in Cyprus or abroad, and to the succession to their immovable property situated in Cyprus. However, succession to immovable property situated outside Cyprus will not be governed by Cypriot law but by the law of the place where the immovable property in question is situated. District Courts have jurisdiction to hear cases concerning succession.</w:t>
      </w:r>
    </w:p>
    <w:p w14:paraId="38E88242" w14:textId="77777777" w:rsidR="001376D8" w:rsidRPr="005D431C" w:rsidRDefault="001376D8" w:rsidP="001376D8">
      <w:pPr>
        <w:pStyle w:val="ListParagraph"/>
      </w:pPr>
    </w:p>
    <w:p w14:paraId="4AD9F4E5" w14:textId="77777777" w:rsidR="001376D8" w:rsidRPr="005D431C" w:rsidRDefault="001376D8" w:rsidP="001376D8">
      <w:pPr>
        <w:rPr>
          <w:rFonts w:cs="Arial"/>
          <w:b/>
          <w:szCs w:val="24"/>
        </w:rPr>
      </w:pPr>
      <w:r w:rsidRPr="005D431C">
        <w:rPr>
          <w:b/>
          <w:szCs w:val="24"/>
        </w:rPr>
        <w:t>METHODS OF SUCCESSION</w:t>
      </w:r>
    </w:p>
    <w:p w14:paraId="2694C3A5" w14:textId="5AED5332" w:rsidR="001376D8" w:rsidRPr="005D431C" w:rsidRDefault="001376D8" w:rsidP="00180E59">
      <w:pPr>
        <w:pStyle w:val="ListParagraph"/>
        <w:numPr>
          <w:ilvl w:val="0"/>
          <w:numId w:val="7"/>
        </w:numPr>
        <w:spacing w:after="240" w:line="360" w:lineRule="auto"/>
        <w:ind w:left="0" w:hanging="11"/>
        <w:jc w:val="both"/>
        <w:rPr>
          <w:rFonts w:cs="Arial"/>
          <w:b/>
          <w:bCs/>
          <w:szCs w:val="24"/>
        </w:rPr>
      </w:pPr>
      <w:r w:rsidRPr="005D431C">
        <w:rPr>
          <w:b/>
          <w:bCs/>
          <w:szCs w:val="24"/>
        </w:rPr>
        <w:t>Succession through wills</w:t>
      </w:r>
    </w:p>
    <w:p w14:paraId="34224B3D" w14:textId="77777777" w:rsidR="001376D8" w:rsidRPr="005D431C" w:rsidRDefault="001376D8" w:rsidP="001376D8">
      <w:pPr>
        <w:spacing w:after="240" w:line="360" w:lineRule="auto"/>
        <w:jc w:val="both"/>
        <w:rPr>
          <w:rFonts w:cs="Arial"/>
          <w:szCs w:val="24"/>
        </w:rPr>
      </w:pPr>
      <w:r w:rsidRPr="005D431C">
        <w:t xml:space="preserve">The right to dispose of by will is not absolute unless the testator has not left descendants or parents or a spouse. When such descendants or parents or a spouse have been left, only part of the property can be disposed of by will (reserved share). So, if the deceased at the time of death: </w:t>
      </w:r>
    </w:p>
    <w:p w14:paraId="22AD22C7" w14:textId="75B9BCBE" w:rsidR="001376D8" w:rsidRPr="005D431C" w:rsidRDefault="001376D8" w:rsidP="001376D8">
      <w:pPr>
        <w:spacing w:after="240" w:line="360" w:lineRule="auto"/>
        <w:ind w:left="720" w:hanging="720"/>
        <w:jc w:val="both"/>
        <w:rPr>
          <w:rFonts w:cs="Arial"/>
          <w:szCs w:val="24"/>
        </w:rPr>
      </w:pPr>
      <w:r w:rsidRPr="005D431C">
        <w:rPr>
          <w:szCs w:val="24"/>
        </w:rPr>
        <w:lastRenderedPageBreak/>
        <w:t>(a)</w:t>
      </w:r>
      <w:r w:rsidRPr="005D431C">
        <w:rPr>
          <w:szCs w:val="24"/>
        </w:rPr>
        <w:tab/>
      </w:r>
      <w:r w:rsidRPr="005D431C">
        <w:t xml:space="preserve">leaves a child or descendant of a child, they may not dispose of more than ¼ of the net value of their property by will, </w:t>
      </w:r>
    </w:p>
    <w:p w14:paraId="671BE7EF" w14:textId="6FDA8090" w:rsidR="001376D8" w:rsidRPr="005D431C" w:rsidRDefault="001376D8" w:rsidP="001376D8">
      <w:pPr>
        <w:spacing w:after="240" w:line="360" w:lineRule="auto"/>
        <w:ind w:left="720" w:hanging="720"/>
        <w:jc w:val="both"/>
        <w:rPr>
          <w:rFonts w:cs="Arial"/>
          <w:szCs w:val="24"/>
        </w:rPr>
      </w:pPr>
      <w:r w:rsidRPr="005D431C">
        <w:rPr>
          <w:szCs w:val="24"/>
        </w:rPr>
        <w:t>(b)</w:t>
      </w:r>
      <w:r w:rsidRPr="005D431C">
        <w:rPr>
          <w:szCs w:val="24"/>
        </w:rPr>
        <w:tab/>
      </w:r>
      <w:r w:rsidRPr="005D431C">
        <w:t xml:space="preserve">did not leave a child or descendant of a child but a spouse or parent, they cannot dispose of more than ½ of the net value of their estate by will, </w:t>
      </w:r>
    </w:p>
    <w:p w14:paraId="349DAC25" w14:textId="37EB496A" w:rsidR="001376D8" w:rsidRPr="005D431C" w:rsidRDefault="001376D8" w:rsidP="001376D8">
      <w:pPr>
        <w:spacing w:after="240" w:line="360" w:lineRule="auto"/>
        <w:ind w:left="720" w:hanging="720"/>
        <w:jc w:val="both"/>
        <w:rPr>
          <w:rFonts w:cs="Arial"/>
          <w:szCs w:val="24"/>
        </w:rPr>
      </w:pPr>
      <w:r w:rsidRPr="005D431C">
        <w:rPr>
          <w:szCs w:val="24"/>
        </w:rPr>
        <w:t>(c)</w:t>
      </w:r>
      <w:r w:rsidRPr="005D431C">
        <w:rPr>
          <w:szCs w:val="24"/>
        </w:rPr>
        <w:tab/>
      </w:r>
      <w:r w:rsidRPr="005D431C">
        <w:t>did not leave a child or descendant of a child or a spouse or parent, then they can dispose of their entire estate by will.</w:t>
      </w:r>
    </w:p>
    <w:p w14:paraId="1FE1C5A2" w14:textId="77777777" w:rsidR="001376D8" w:rsidRPr="005D431C" w:rsidRDefault="001376D8" w:rsidP="001376D8">
      <w:pPr>
        <w:spacing w:after="240" w:line="360" w:lineRule="auto"/>
        <w:jc w:val="both"/>
        <w:rPr>
          <w:rFonts w:cs="Arial"/>
          <w:szCs w:val="24"/>
        </w:rPr>
      </w:pPr>
      <w:r w:rsidRPr="005D431C">
        <w:t xml:space="preserve">If the deceased has disposed of more of their estate than the share available, then the share of the estate covered by the will shall be reduced accordingly to limit it to the available share.  </w:t>
      </w:r>
    </w:p>
    <w:p w14:paraId="3367A88D" w14:textId="77777777" w:rsidR="001376D8" w:rsidRPr="005D431C" w:rsidRDefault="001376D8" w:rsidP="001376D8">
      <w:pPr>
        <w:spacing w:after="240" w:line="360" w:lineRule="auto"/>
        <w:jc w:val="both"/>
        <w:rPr>
          <w:rFonts w:cs="Arial"/>
          <w:b/>
          <w:bCs/>
          <w:szCs w:val="24"/>
        </w:rPr>
      </w:pPr>
      <w:r w:rsidRPr="005D431C">
        <w:rPr>
          <w:b/>
          <w:bCs/>
          <w:szCs w:val="24"/>
        </w:rPr>
        <w:t xml:space="preserve">• Validity of a will </w:t>
      </w:r>
    </w:p>
    <w:p w14:paraId="2AB9F4C1" w14:textId="77777777" w:rsidR="001376D8" w:rsidRPr="005D431C" w:rsidRDefault="001376D8" w:rsidP="001376D8">
      <w:pPr>
        <w:spacing w:after="240" w:line="360" w:lineRule="auto"/>
        <w:jc w:val="both"/>
        <w:rPr>
          <w:rFonts w:cs="Arial"/>
          <w:szCs w:val="24"/>
        </w:rPr>
      </w:pPr>
      <w:r w:rsidRPr="005D431C">
        <w:t>For a will to be valid, it must:</w:t>
      </w:r>
    </w:p>
    <w:p w14:paraId="3AEF4730" w14:textId="49144789" w:rsidR="001376D8" w:rsidRPr="005D431C" w:rsidRDefault="001376D8" w:rsidP="001376D8">
      <w:pPr>
        <w:spacing w:after="120" w:line="360" w:lineRule="auto"/>
        <w:ind w:left="720" w:hanging="720"/>
        <w:jc w:val="both"/>
        <w:rPr>
          <w:rFonts w:cs="Arial"/>
          <w:szCs w:val="24"/>
        </w:rPr>
      </w:pPr>
      <w:r w:rsidRPr="005D431C">
        <w:rPr>
          <w:szCs w:val="24"/>
        </w:rPr>
        <w:t>(a)</w:t>
      </w:r>
      <w:r w:rsidRPr="005D431C">
        <w:rPr>
          <w:szCs w:val="24"/>
        </w:rPr>
        <w:tab/>
      </w:r>
      <w:r w:rsidRPr="005D431C">
        <w:t>be drawn up by a person who has reached the age of 18 and who is of sound mind and has the ability to draw up a valid will;</w:t>
      </w:r>
    </w:p>
    <w:p w14:paraId="088AC353" w14:textId="3B1B6433" w:rsidR="001376D8" w:rsidRPr="005D431C" w:rsidRDefault="001376D8" w:rsidP="001376D8">
      <w:pPr>
        <w:spacing w:after="120" w:line="360" w:lineRule="auto"/>
        <w:jc w:val="both"/>
        <w:rPr>
          <w:rFonts w:cs="Arial"/>
          <w:szCs w:val="24"/>
        </w:rPr>
      </w:pPr>
      <w:r w:rsidRPr="005D431C">
        <w:rPr>
          <w:szCs w:val="24"/>
        </w:rPr>
        <w:t>(b)</w:t>
      </w:r>
      <w:r w:rsidRPr="005D431C">
        <w:rPr>
          <w:szCs w:val="24"/>
        </w:rPr>
        <w:tab/>
      </w:r>
      <w:r w:rsidRPr="005D431C">
        <w:t>be in writing,</w:t>
      </w:r>
    </w:p>
    <w:p w14:paraId="4E73F42F" w14:textId="3A680861" w:rsidR="001376D8" w:rsidRPr="005D431C" w:rsidRDefault="001376D8" w:rsidP="001376D8">
      <w:pPr>
        <w:spacing w:after="120" w:line="360" w:lineRule="auto"/>
        <w:ind w:left="720" w:hanging="720"/>
        <w:jc w:val="both"/>
        <w:rPr>
          <w:rFonts w:cs="Arial"/>
          <w:szCs w:val="24"/>
        </w:rPr>
      </w:pPr>
      <w:r w:rsidRPr="005D431C">
        <w:rPr>
          <w:szCs w:val="24"/>
        </w:rPr>
        <w:t>(c)</w:t>
      </w:r>
      <w:r w:rsidRPr="005D431C">
        <w:rPr>
          <w:szCs w:val="24"/>
        </w:rPr>
        <w:tab/>
      </w:r>
      <w:r w:rsidRPr="005D431C">
        <w:t>enter into force after the testator’s death,</w:t>
      </w:r>
    </w:p>
    <w:p w14:paraId="516B8F48" w14:textId="2722A63D" w:rsidR="001376D8" w:rsidRPr="005D431C" w:rsidRDefault="001376D8" w:rsidP="001376D8">
      <w:pPr>
        <w:spacing w:after="120" w:line="360" w:lineRule="auto"/>
        <w:jc w:val="both"/>
        <w:rPr>
          <w:rFonts w:cs="Arial"/>
          <w:szCs w:val="24"/>
        </w:rPr>
      </w:pPr>
      <w:r w:rsidRPr="005D431C">
        <w:rPr>
          <w:szCs w:val="24"/>
        </w:rPr>
        <w:t>(d)</w:t>
      </w:r>
      <w:r w:rsidRPr="005D431C">
        <w:rPr>
          <w:szCs w:val="24"/>
        </w:rPr>
        <w:tab/>
      </w:r>
      <w:r w:rsidRPr="005D431C">
        <w:t>be signed by the testator at the bottom or end of the will.</w:t>
      </w:r>
    </w:p>
    <w:p w14:paraId="26649FB0" w14:textId="5E1BD232" w:rsidR="001376D8" w:rsidRPr="005D431C" w:rsidRDefault="001376D8" w:rsidP="001376D8">
      <w:pPr>
        <w:spacing w:after="120" w:line="360" w:lineRule="auto"/>
        <w:ind w:left="720" w:hanging="720"/>
        <w:jc w:val="both"/>
        <w:rPr>
          <w:rFonts w:cs="Arial"/>
          <w:szCs w:val="24"/>
        </w:rPr>
      </w:pPr>
      <w:r w:rsidRPr="005D431C">
        <w:rPr>
          <w:szCs w:val="24"/>
        </w:rPr>
        <w:t>(e)</w:t>
      </w:r>
      <w:r w:rsidRPr="005D431C">
        <w:rPr>
          <w:szCs w:val="24"/>
        </w:rPr>
        <w:tab/>
      </w:r>
      <w:r w:rsidRPr="005D431C">
        <w:t>be signed in the presence of at least two adult witnesses who are of sound mind and are present at the same time and confirm and subscribe the will in the presence of the testator and each other,</w:t>
      </w:r>
    </w:p>
    <w:p w14:paraId="7D4EF74E" w14:textId="574D9464" w:rsidR="001376D8" w:rsidRPr="005D431C" w:rsidRDefault="001376D8" w:rsidP="001376D8">
      <w:pPr>
        <w:spacing w:after="120" w:line="360" w:lineRule="auto"/>
        <w:ind w:left="720" w:hanging="720"/>
        <w:jc w:val="both"/>
        <w:rPr>
          <w:rFonts w:cs="Arial"/>
          <w:szCs w:val="24"/>
        </w:rPr>
      </w:pPr>
      <w:r w:rsidRPr="005D431C">
        <w:rPr>
          <w:szCs w:val="24"/>
        </w:rPr>
        <w:t>(f)</w:t>
      </w:r>
      <w:r w:rsidRPr="005D431C">
        <w:rPr>
          <w:szCs w:val="24"/>
        </w:rPr>
        <w:tab/>
      </w:r>
      <w:r w:rsidRPr="005D431C">
        <w:t>if the will consists of more than one sheet of paper, then each sheet must be signed by the testator and the witnesses;</w:t>
      </w:r>
    </w:p>
    <w:p w14:paraId="59725968" w14:textId="76D4A868" w:rsidR="001376D8" w:rsidRPr="005D431C" w:rsidRDefault="001376D8" w:rsidP="001376D8">
      <w:pPr>
        <w:spacing w:after="240" w:line="360" w:lineRule="auto"/>
        <w:jc w:val="both"/>
        <w:rPr>
          <w:rFonts w:cs="Arial"/>
          <w:szCs w:val="24"/>
        </w:rPr>
      </w:pPr>
      <w:r w:rsidRPr="005D431C">
        <w:rPr>
          <w:szCs w:val="24"/>
        </w:rPr>
        <w:t>(g)</w:t>
      </w:r>
      <w:r w:rsidRPr="005D431C">
        <w:rPr>
          <w:szCs w:val="24"/>
        </w:rPr>
        <w:tab/>
      </w:r>
      <w:r w:rsidRPr="005D431C">
        <w:t>not be drawn up as a result of coercion, fraud or psychological pressure.</w:t>
      </w:r>
    </w:p>
    <w:p w14:paraId="12DCBE2E" w14:textId="77777777" w:rsidR="001376D8" w:rsidRPr="005D431C" w:rsidRDefault="001376D8" w:rsidP="001376D8">
      <w:pPr>
        <w:spacing w:after="240" w:line="360" w:lineRule="auto"/>
        <w:jc w:val="both"/>
        <w:rPr>
          <w:rFonts w:cs="Arial"/>
          <w:b/>
          <w:bCs/>
          <w:szCs w:val="24"/>
        </w:rPr>
      </w:pPr>
      <w:r w:rsidRPr="005D431C">
        <w:rPr>
          <w:b/>
          <w:bCs/>
          <w:szCs w:val="24"/>
        </w:rPr>
        <w:t xml:space="preserve">• Invalid legacies </w:t>
      </w:r>
    </w:p>
    <w:p w14:paraId="3978A48E" w14:textId="77777777" w:rsidR="001376D8" w:rsidRPr="005D431C" w:rsidRDefault="001376D8" w:rsidP="001376D8">
      <w:pPr>
        <w:spacing w:after="240" w:line="360" w:lineRule="auto"/>
        <w:jc w:val="both"/>
        <w:rPr>
          <w:rFonts w:cs="Arial"/>
          <w:szCs w:val="24"/>
        </w:rPr>
      </w:pPr>
      <w:r w:rsidRPr="005D431C">
        <w:t xml:space="preserve">Factors affecting the validity of legacies: </w:t>
      </w:r>
    </w:p>
    <w:p w14:paraId="644DBE1D" w14:textId="573A9199" w:rsidR="001376D8" w:rsidRPr="005D431C" w:rsidRDefault="001376D8" w:rsidP="001376D8">
      <w:pPr>
        <w:spacing w:after="240" w:line="360" w:lineRule="auto"/>
        <w:ind w:left="720" w:hanging="720"/>
        <w:jc w:val="both"/>
        <w:rPr>
          <w:rFonts w:cs="Arial"/>
          <w:szCs w:val="24"/>
        </w:rPr>
      </w:pPr>
      <w:r w:rsidRPr="005D431C">
        <w:rPr>
          <w:szCs w:val="24"/>
        </w:rPr>
        <w:lastRenderedPageBreak/>
        <w:t>(a)</w:t>
      </w:r>
      <w:r w:rsidRPr="005D431C">
        <w:rPr>
          <w:szCs w:val="24"/>
        </w:rPr>
        <w:tab/>
      </w:r>
      <w:r w:rsidRPr="005D431C">
        <w:t>Where the legacy concerns a natural or legal person who was non-existent at the time of the testator’s death, except where the law provides otherwise.</w:t>
      </w:r>
    </w:p>
    <w:p w14:paraId="15835945" w14:textId="543E96E2" w:rsidR="001376D8" w:rsidRPr="005D431C" w:rsidRDefault="001376D8" w:rsidP="001376D8">
      <w:pPr>
        <w:spacing w:after="240" w:line="360" w:lineRule="auto"/>
        <w:jc w:val="both"/>
        <w:rPr>
          <w:rFonts w:cs="Arial"/>
          <w:szCs w:val="24"/>
        </w:rPr>
      </w:pPr>
      <w:r w:rsidRPr="005D431C">
        <w:rPr>
          <w:szCs w:val="24"/>
        </w:rPr>
        <w:t>(b)</w:t>
      </w:r>
      <w:r w:rsidRPr="005D431C">
        <w:rPr>
          <w:szCs w:val="24"/>
        </w:rPr>
        <w:tab/>
      </w:r>
      <w:r w:rsidRPr="005D431C">
        <w:t>Where no specific intention is expressed by the testator.</w:t>
      </w:r>
    </w:p>
    <w:p w14:paraId="6B0473C5" w14:textId="721CC1AA" w:rsidR="001376D8" w:rsidRPr="005D431C" w:rsidRDefault="001376D8" w:rsidP="001376D8">
      <w:pPr>
        <w:spacing w:after="240" w:line="360" w:lineRule="auto"/>
        <w:ind w:left="720" w:hanging="720"/>
        <w:jc w:val="both"/>
        <w:rPr>
          <w:rFonts w:cs="Arial"/>
          <w:szCs w:val="24"/>
        </w:rPr>
      </w:pPr>
      <w:r w:rsidRPr="005D431C">
        <w:rPr>
          <w:szCs w:val="24"/>
        </w:rPr>
        <w:t>(c)</w:t>
      </w:r>
      <w:r w:rsidRPr="005D431C">
        <w:rPr>
          <w:szCs w:val="24"/>
        </w:rPr>
        <w:tab/>
      </w:r>
      <w:r w:rsidRPr="005D431C">
        <w:t>Where a legacy is conditional, and is dependent upon an impossible, illegal or immoral condition, such condition shall be void but the legacy shall be valid.</w:t>
      </w:r>
    </w:p>
    <w:p w14:paraId="24DA4640" w14:textId="2A61B1C0" w:rsidR="001376D8" w:rsidRPr="005D431C" w:rsidRDefault="001376D8" w:rsidP="001376D8">
      <w:pPr>
        <w:spacing w:after="240" w:line="360" w:lineRule="auto"/>
        <w:ind w:left="720" w:hanging="720"/>
        <w:jc w:val="both"/>
        <w:rPr>
          <w:rFonts w:cs="Arial"/>
          <w:szCs w:val="24"/>
        </w:rPr>
      </w:pPr>
      <w:r w:rsidRPr="005D431C">
        <w:rPr>
          <w:szCs w:val="24"/>
        </w:rPr>
        <w:t>(d)</w:t>
      </w:r>
      <w:r w:rsidRPr="005D431C">
        <w:rPr>
          <w:szCs w:val="24"/>
        </w:rPr>
        <w:tab/>
      </w:r>
      <w:r w:rsidRPr="005D431C">
        <w:t>Where the legacy in question is a legacy to a religious corporation, and the testator has relations within the third degree of kindred and the will was not executed at least 3 months before their death.</w:t>
      </w:r>
    </w:p>
    <w:p w14:paraId="64C5DE7D" w14:textId="77777777" w:rsidR="001376D8" w:rsidRPr="005D431C" w:rsidRDefault="001376D8" w:rsidP="001376D8"/>
    <w:p w14:paraId="15F54811" w14:textId="77777777" w:rsidR="001376D8" w:rsidRPr="005D431C" w:rsidRDefault="001376D8" w:rsidP="001376D8">
      <w:pPr>
        <w:spacing w:after="240" w:line="360" w:lineRule="auto"/>
        <w:jc w:val="both"/>
        <w:rPr>
          <w:rFonts w:cs="Arial"/>
          <w:b/>
          <w:bCs/>
          <w:szCs w:val="24"/>
        </w:rPr>
      </w:pPr>
      <w:r w:rsidRPr="005D431C">
        <w:t xml:space="preserve">The will may be deposited with the registrar of the District Court in person by the testator in a closed envelope. The registrar must seal the envelope with the seal of the Court, take note of the deposit in the relevant register, provide the testator with a record number and send a notification to the chief registrar of the Supreme Court. Only the testator personally can withdraw the will, and only in the presence of the testator can the will be opened and withdrawn or destroyed. If the will has not been deposited with the registrar, any person in possession of such a will shall, upon notification of the testator’s death, immediately hand over its original to the relevant registrar. </w:t>
      </w:r>
    </w:p>
    <w:p w14:paraId="7DDA61CE" w14:textId="77777777" w:rsidR="001376D8" w:rsidRPr="005D431C" w:rsidRDefault="001376D8" w:rsidP="001376D8"/>
    <w:p w14:paraId="3DE70D6D" w14:textId="190153C7" w:rsidR="001376D8" w:rsidRPr="005D431C" w:rsidRDefault="00180E59" w:rsidP="001376D8">
      <w:pPr>
        <w:spacing w:after="240" w:line="360" w:lineRule="auto"/>
        <w:ind w:left="720" w:hanging="720"/>
        <w:jc w:val="both"/>
        <w:rPr>
          <w:rFonts w:cs="Arial"/>
          <w:b/>
          <w:bCs/>
          <w:szCs w:val="24"/>
        </w:rPr>
      </w:pPr>
      <w:r w:rsidRPr="005D431C">
        <w:rPr>
          <w:b/>
          <w:bCs/>
          <w:szCs w:val="24"/>
        </w:rPr>
        <w:t>B.</w:t>
      </w:r>
      <w:r w:rsidRPr="005D431C">
        <w:rPr>
          <w:b/>
          <w:bCs/>
          <w:szCs w:val="24"/>
        </w:rPr>
        <w:tab/>
        <w:t xml:space="preserve">Succession in accordance with the provisions of the law </w:t>
      </w:r>
    </w:p>
    <w:p w14:paraId="63FAF685" w14:textId="77777777" w:rsidR="001376D8" w:rsidRPr="005D431C" w:rsidRDefault="001376D8" w:rsidP="001376D8">
      <w:pPr>
        <w:spacing w:after="240" w:line="360" w:lineRule="auto"/>
        <w:jc w:val="both"/>
        <w:rPr>
          <w:rFonts w:cs="Arial"/>
          <w:b/>
          <w:bCs/>
          <w:szCs w:val="24"/>
        </w:rPr>
      </w:pPr>
      <w:r w:rsidRPr="005D431C">
        <w:t xml:space="preserve">Where there is no will or where the testator has not disposed of all the property they can dispose of in their will, or where the will is invalid in whole or in part, or where the property cannot be disposed of by will (statutory and undisposed share), the succession to that property shall take place in accordance with the provisions of the law. </w:t>
      </w:r>
    </w:p>
    <w:p w14:paraId="2DD04A0C" w14:textId="77777777" w:rsidR="001376D8" w:rsidRPr="005D431C" w:rsidRDefault="001376D8" w:rsidP="005D431C">
      <w:pPr>
        <w:pageBreakBefore/>
        <w:spacing w:after="240" w:line="360" w:lineRule="auto"/>
        <w:jc w:val="both"/>
        <w:rPr>
          <w:rFonts w:cs="Arial"/>
          <w:b/>
          <w:bCs/>
          <w:szCs w:val="24"/>
        </w:rPr>
      </w:pPr>
      <w:r w:rsidRPr="005D431C">
        <w:rPr>
          <w:b/>
          <w:bCs/>
          <w:szCs w:val="24"/>
        </w:rPr>
        <w:lastRenderedPageBreak/>
        <w:t>• Spouse</w:t>
      </w:r>
    </w:p>
    <w:p w14:paraId="2AB58042" w14:textId="77777777" w:rsidR="001376D8" w:rsidRPr="005D431C" w:rsidRDefault="001376D8" w:rsidP="001376D8">
      <w:pPr>
        <w:spacing w:after="240" w:line="360" w:lineRule="auto"/>
        <w:jc w:val="both"/>
        <w:rPr>
          <w:rFonts w:cs="Arial"/>
          <w:szCs w:val="24"/>
        </w:rPr>
      </w:pPr>
      <w:r w:rsidRPr="005D431C">
        <w:t xml:space="preserve">The surviving spouse is always entitled to a share of the statutory and of the undisposed share of the estate, even if they also receive property on the basis of a will, and cannot be deprived of their share by will or otherwise except where the law so permits. </w:t>
      </w:r>
    </w:p>
    <w:p w14:paraId="10062BE9" w14:textId="77777777" w:rsidR="001376D8" w:rsidRPr="005D431C" w:rsidRDefault="001376D8" w:rsidP="001376D8">
      <w:pPr>
        <w:spacing w:after="240" w:line="360" w:lineRule="auto"/>
        <w:jc w:val="both"/>
        <w:rPr>
          <w:rFonts w:cs="Arial"/>
          <w:szCs w:val="24"/>
        </w:rPr>
      </w:pPr>
      <w:r w:rsidRPr="005D431C">
        <w:t>The percentage of the statutory share and the undisposed share, if any, of the estate to which the surviving spouse is entitled after payment of the deceased’s debts and obligations is as follows:</w:t>
      </w:r>
    </w:p>
    <w:p w14:paraId="57CF4B81" w14:textId="77777777" w:rsidR="001376D8" w:rsidRPr="005D431C" w:rsidRDefault="001376D8" w:rsidP="001376D8">
      <w:pPr>
        <w:spacing w:after="240" w:line="360" w:lineRule="auto"/>
        <w:jc w:val="both"/>
        <w:rPr>
          <w:rFonts w:cs="Arial"/>
          <w:szCs w:val="24"/>
        </w:rPr>
      </w:pPr>
      <w:r w:rsidRPr="005D431C">
        <w:t>If the deceased person, apart from their spouse</w:t>
      </w:r>
    </w:p>
    <w:p w14:paraId="4690871A" w14:textId="523EA3A7" w:rsidR="001376D8" w:rsidRPr="005D431C" w:rsidRDefault="001376D8" w:rsidP="001376D8">
      <w:pPr>
        <w:spacing w:after="240" w:line="360" w:lineRule="auto"/>
        <w:jc w:val="both"/>
        <w:rPr>
          <w:rFonts w:cs="Arial"/>
          <w:szCs w:val="24"/>
        </w:rPr>
      </w:pPr>
      <w:r w:rsidRPr="005D431C">
        <w:rPr>
          <w:szCs w:val="24"/>
        </w:rPr>
        <w:t xml:space="preserve">(a) </w:t>
      </w:r>
      <w:r w:rsidRPr="005D431C">
        <w:t>left behind any child either alive or represented by descendants, their share shall be equal to the proportion of each of the children;</w:t>
      </w:r>
    </w:p>
    <w:p w14:paraId="319BD839" w14:textId="083FAA07" w:rsidR="001376D8" w:rsidRPr="005D431C" w:rsidRDefault="001376D8" w:rsidP="001376D8">
      <w:pPr>
        <w:spacing w:after="240" w:line="360" w:lineRule="auto"/>
        <w:jc w:val="both"/>
        <w:rPr>
          <w:rFonts w:cs="Arial"/>
          <w:szCs w:val="24"/>
        </w:rPr>
      </w:pPr>
      <w:r w:rsidRPr="005D431C">
        <w:rPr>
          <w:szCs w:val="24"/>
        </w:rPr>
        <w:t xml:space="preserve">(b) </w:t>
      </w:r>
      <w:r w:rsidRPr="005D431C">
        <w:t>left behind no child or descendant thereof, but any ancestor or descendant thereof within the third degree of kindred to the deceased, such share shall be one-half of the statutory share and of the undisposed share;</w:t>
      </w:r>
    </w:p>
    <w:p w14:paraId="42C2CC23" w14:textId="4B0A9FFA" w:rsidR="001376D8" w:rsidRPr="005D431C" w:rsidRDefault="001376D8" w:rsidP="001376D8">
      <w:pPr>
        <w:spacing w:after="240" w:line="360" w:lineRule="auto"/>
        <w:jc w:val="both"/>
        <w:rPr>
          <w:rFonts w:cs="Arial"/>
          <w:szCs w:val="24"/>
        </w:rPr>
      </w:pPr>
      <w:r w:rsidRPr="005D431C">
        <w:rPr>
          <w:szCs w:val="24"/>
        </w:rPr>
        <w:t xml:space="preserve">(c) </w:t>
      </w:r>
      <w:r w:rsidRPr="005D431C">
        <w:t>left behind no child or descendant thereof, or any ancestor or descendant thereof within the third degree of kindred to the deceased, but any ancestor or descendant thereof of the fourth degree of kindred to the deceased, such share shall be three-fourths of the statutory share and of the undisposed share;</w:t>
      </w:r>
    </w:p>
    <w:p w14:paraId="461E34DB" w14:textId="5A7C8FBE" w:rsidR="001376D8" w:rsidRPr="005D431C" w:rsidRDefault="001376D8" w:rsidP="001376D8">
      <w:pPr>
        <w:spacing w:after="240" w:line="360" w:lineRule="auto"/>
        <w:jc w:val="both"/>
        <w:rPr>
          <w:rFonts w:cs="Arial"/>
          <w:szCs w:val="24"/>
        </w:rPr>
      </w:pPr>
      <w:r w:rsidRPr="005D431C">
        <w:rPr>
          <w:szCs w:val="24"/>
        </w:rPr>
        <w:t xml:space="preserve">(d) </w:t>
      </w:r>
      <w:r w:rsidRPr="005D431C">
        <w:t>left behind no child or descendant thereof or any ancestor or descendant thereof within the fourth degree of kindred to the deceased, such share shall be the whole statutory share and the whole undisposed share.</w:t>
      </w:r>
    </w:p>
    <w:p w14:paraId="0FDE7CBE" w14:textId="77777777" w:rsidR="001376D8" w:rsidRPr="005D431C" w:rsidRDefault="001376D8" w:rsidP="001376D8">
      <w:pPr>
        <w:spacing w:after="240" w:line="360" w:lineRule="auto"/>
        <w:jc w:val="both"/>
        <w:rPr>
          <w:rFonts w:cs="Arial"/>
          <w:b/>
          <w:bCs/>
          <w:szCs w:val="24"/>
        </w:rPr>
      </w:pPr>
      <w:r w:rsidRPr="005D431C">
        <w:rPr>
          <w:b/>
          <w:bCs/>
          <w:szCs w:val="24"/>
        </w:rPr>
        <w:t xml:space="preserve">• Relatives </w:t>
      </w:r>
    </w:p>
    <w:p w14:paraId="65644DED" w14:textId="77777777" w:rsidR="001376D8" w:rsidRPr="005D431C" w:rsidRDefault="001376D8" w:rsidP="001376D8">
      <w:pPr>
        <w:spacing w:after="240" w:line="360" w:lineRule="auto"/>
        <w:jc w:val="both"/>
        <w:rPr>
          <w:rFonts w:cs="Arial"/>
          <w:szCs w:val="24"/>
        </w:rPr>
      </w:pPr>
      <w:r w:rsidRPr="005D431C">
        <w:t>After calculating and deducting the share to which the surviving spouse is entitled from the statutory and undisposed share of the estate, the property will be shared with the other blood relatives. The degree of kindred between two persons shall be established as follows:</w:t>
      </w:r>
    </w:p>
    <w:p w14:paraId="540E732F" w14:textId="77777777" w:rsidR="001376D8" w:rsidRPr="005D431C" w:rsidRDefault="001376D8" w:rsidP="001376D8">
      <w:pPr>
        <w:spacing w:after="240" w:line="360" w:lineRule="auto"/>
        <w:jc w:val="both"/>
        <w:rPr>
          <w:rFonts w:cs="Arial"/>
          <w:szCs w:val="24"/>
        </w:rPr>
      </w:pPr>
      <w:r w:rsidRPr="005D431C">
        <w:t xml:space="preserve">When two persons are in the direct line of descent the one from the other, by calculating the number of generations from either of them to the other, each </w:t>
      </w:r>
      <w:r w:rsidRPr="005D431C">
        <w:lastRenderedPageBreak/>
        <w:t xml:space="preserve">generation constituting a degree; and where they are not in the direct line of descent the one from the other, by calculating the number of generations from either of them up to their common ancestor and from the common ancestor downwards to the other of them, each generation constituting a degree. </w:t>
      </w:r>
    </w:p>
    <w:p w14:paraId="4965B61A" w14:textId="77777777" w:rsidR="001376D8" w:rsidRPr="005D431C" w:rsidRDefault="001376D8" w:rsidP="001376D8">
      <w:pPr>
        <w:spacing w:after="240" w:line="360" w:lineRule="auto"/>
        <w:jc w:val="both"/>
        <w:rPr>
          <w:rFonts w:cs="Arial"/>
          <w:szCs w:val="24"/>
        </w:rPr>
      </w:pPr>
      <w:r w:rsidRPr="005D431C">
        <w:t xml:space="preserve">Relatives succeed in accordance with classes and depending on the degree of kindred, and the law provides that members of a class exclude the members of the next class: </w:t>
      </w:r>
    </w:p>
    <w:p w14:paraId="5E07F017" w14:textId="77777777" w:rsidR="001376D8" w:rsidRPr="005D431C" w:rsidRDefault="001376D8" w:rsidP="001376D8">
      <w:pPr>
        <w:spacing w:after="240" w:line="360" w:lineRule="auto"/>
        <w:ind w:firstLine="720"/>
        <w:jc w:val="both"/>
        <w:rPr>
          <w:rFonts w:cs="Arial"/>
          <w:b/>
          <w:bCs/>
          <w:szCs w:val="24"/>
        </w:rPr>
      </w:pPr>
      <w:r w:rsidRPr="005D431C">
        <w:rPr>
          <w:b/>
          <w:bCs/>
          <w:szCs w:val="24"/>
        </w:rPr>
        <w:t xml:space="preserve">Α. First class </w:t>
      </w:r>
    </w:p>
    <w:p w14:paraId="71928ABA" w14:textId="77777777" w:rsidR="001376D8" w:rsidRPr="005D431C" w:rsidRDefault="001376D8" w:rsidP="001376D8">
      <w:pPr>
        <w:spacing w:after="240" w:line="360" w:lineRule="auto"/>
        <w:jc w:val="both"/>
        <w:rPr>
          <w:rFonts w:cs="Arial"/>
          <w:szCs w:val="24"/>
        </w:rPr>
      </w:pPr>
      <w:r w:rsidRPr="005D431C">
        <w:rPr>
          <w:szCs w:val="24"/>
        </w:rPr>
        <w:t xml:space="preserve">(1) </w:t>
      </w:r>
      <w:r w:rsidRPr="005D431C">
        <w:t>Legitimate children of the deceased living at their death – in equal shares</w:t>
      </w:r>
    </w:p>
    <w:p w14:paraId="1DE102C0" w14:textId="77777777" w:rsidR="001376D8" w:rsidRPr="005D431C" w:rsidRDefault="001376D8" w:rsidP="001376D8">
      <w:pPr>
        <w:spacing w:after="240" w:line="360" w:lineRule="auto"/>
        <w:jc w:val="both"/>
        <w:rPr>
          <w:rFonts w:cs="Arial"/>
          <w:b/>
          <w:bCs/>
          <w:szCs w:val="24"/>
        </w:rPr>
      </w:pPr>
      <w:r w:rsidRPr="005D431C">
        <w:rPr>
          <w:szCs w:val="24"/>
        </w:rPr>
        <w:t xml:space="preserve">(2) </w:t>
      </w:r>
      <w:r w:rsidRPr="005D431C">
        <w:t>descendants, living at the death of the deceased, of any of the deceased’s legitimate children who died in their lifetime – in equal shares per stirpes. This means that the child of any person of the defined class who has died in the lifetime of the deceased and who, if they had survived the deceased, would have become entitled on the death of the deceased to a share in the statutory share, and the undisposed share if any, shall become entitled only to the share which the parent would have taken if they had survived the deceased.</w:t>
      </w:r>
    </w:p>
    <w:p w14:paraId="5C3338EB" w14:textId="77777777" w:rsidR="001376D8" w:rsidRPr="005D431C" w:rsidRDefault="001376D8" w:rsidP="001376D8">
      <w:pPr>
        <w:spacing w:after="240" w:line="360" w:lineRule="auto"/>
        <w:ind w:firstLine="720"/>
        <w:jc w:val="both"/>
        <w:rPr>
          <w:rFonts w:cs="Arial"/>
          <w:b/>
          <w:bCs/>
          <w:szCs w:val="24"/>
        </w:rPr>
      </w:pPr>
      <w:r w:rsidRPr="005D431C">
        <w:rPr>
          <w:b/>
          <w:bCs/>
          <w:szCs w:val="24"/>
        </w:rPr>
        <w:t xml:space="preserve">Β. Second class </w:t>
      </w:r>
    </w:p>
    <w:p w14:paraId="341B7FEA" w14:textId="77777777" w:rsidR="001376D8" w:rsidRPr="005D431C" w:rsidRDefault="001376D8" w:rsidP="001376D8">
      <w:pPr>
        <w:spacing w:after="240" w:line="360" w:lineRule="auto"/>
        <w:jc w:val="both"/>
        <w:rPr>
          <w:rFonts w:cs="Arial"/>
          <w:szCs w:val="24"/>
        </w:rPr>
      </w:pPr>
      <w:r w:rsidRPr="005D431C">
        <w:rPr>
          <w:szCs w:val="24"/>
        </w:rPr>
        <w:t xml:space="preserve">(1) </w:t>
      </w:r>
      <w:r w:rsidRPr="005D431C">
        <w:t>Father and mother of the deceased living at their death (or if not living at their death, the nearest ancestor living at their death) and full and half-brothers and sisters of the deceased living at their death – all in equal shares expect that half-brothers and sisters take half the share of a full brother or sister.</w:t>
      </w:r>
    </w:p>
    <w:p w14:paraId="1E07071B" w14:textId="77777777" w:rsidR="001376D8" w:rsidRPr="005D431C" w:rsidRDefault="001376D8" w:rsidP="001376D8">
      <w:pPr>
        <w:spacing w:after="240" w:line="360" w:lineRule="auto"/>
        <w:jc w:val="both"/>
        <w:rPr>
          <w:rFonts w:cs="Arial"/>
          <w:szCs w:val="24"/>
        </w:rPr>
      </w:pPr>
      <w:r w:rsidRPr="005D431C">
        <w:rPr>
          <w:szCs w:val="24"/>
        </w:rPr>
        <w:t xml:space="preserve">(2) </w:t>
      </w:r>
      <w:r w:rsidRPr="005D431C">
        <w:t>descendants living at the death of the deceased of any of the deceased’s brothers or sisters who died in their lifetime – in equal shares per stirpes.</w:t>
      </w:r>
    </w:p>
    <w:p w14:paraId="0EA85B26" w14:textId="5068222D" w:rsidR="001376D8" w:rsidRPr="005D431C" w:rsidRDefault="00180E59" w:rsidP="001376D8">
      <w:pPr>
        <w:spacing w:after="240" w:line="360" w:lineRule="auto"/>
        <w:ind w:firstLine="720"/>
        <w:jc w:val="both"/>
        <w:rPr>
          <w:rFonts w:cs="Arial"/>
          <w:b/>
          <w:bCs/>
          <w:szCs w:val="24"/>
        </w:rPr>
      </w:pPr>
      <w:r w:rsidRPr="005D431C">
        <w:rPr>
          <w:b/>
          <w:bCs/>
          <w:szCs w:val="24"/>
        </w:rPr>
        <w:t xml:space="preserve">C. Third class </w:t>
      </w:r>
    </w:p>
    <w:p w14:paraId="6BBD6717" w14:textId="77777777" w:rsidR="001376D8" w:rsidRPr="005D431C" w:rsidRDefault="001376D8" w:rsidP="001376D8">
      <w:pPr>
        <w:spacing w:after="240" w:line="360" w:lineRule="auto"/>
        <w:jc w:val="both"/>
        <w:rPr>
          <w:rFonts w:cs="Arial"/>
          <w:szCs w:val="24"/>
        </w:rPr>
      </w:pPr>
      <w:r w:rsidRPr="005D431C">
        <w:t xml:space="preserve">The ancestors of the deceased nearest in degree of kindred living at their death – If there are ancestors of equal degree of kindred on both the father’s side and on the mother’s side, the ancestors on each side will take half of the statutory </w:t>
      </w:r>
      <w:r w:rsidRPr="005D431C">
        <w:lastRenderedPageBreak/>
        <w:t xml:space="preserve">share, and of the undisposed share if any, and, if there are more than one of them on either side, in equal shares.  </w:t>
      </w:r>
    </w:p>
    <w:p w14:paraId="5C28D697" w14:textId="3D0BD12D" w:rsidR="001376D8" w:rsidRPr="005D431C" w:rsidRDefault="00180E59" w:rsidP="001376D8">
      <w:pPr>
        <w:spacing w:after="240" w:line="360" w:lineRule="auto"/>
        <w:ind w:firstLine="720"/>
        <w:jc w:val="both"/>
        <w:rPr>
          <w:rFonts w:cs="Arial"/>
          <w:b/>
          <w:bCs/>
          <w:szCs w:val="24"/>
        </w:rPr>
      </w:pPr>
      <w:r w:rsidRPr="005D431C">
        <w:rPr>
          <w:b/>
          <w:bCs/>
          <w:szCs w:val="24"/>
        </w:rPr>
        <w:t xml:space="preserve">D. Fourth class </w:t>
      </w:r>
    </w:p>
    <w:p w14:paraId="25BD34CD" w14:textId="77777777" w:rsidR="001376D8" w:rsidRPr="005D431C" w:rsidRDefault="001376D8" w:rsidP="001376D8">
      <w:pPr>
        <w:spacing w:after="240" w:line="360" w:lineRule="auto"/>
        <w:jc w:val="both"/>
        <w:rPr>
          <w:rFonts w:cs="Arial"/>
          <w:b/>
          <w:bCs/>
          <w:szCs w:val="24"/>
        </w:rPr>
      </w:pPr>
      <w:r w:rsidRPr="005D431C">
        <w:t xml:space="preserve">The nearest kin of the deceased living at the death within the sixth degree of kindred, the nearer degree excluding those more remote – In equal shares. </w:t>
      </w:r>
    </w:p>
    <w:p w14:paraId="669F5D0F" w14:textId="77777777" w:rsidR="001376D8" w:rsidRPr="005D431C" w:rsidRDefault="001376D8" w:rsidP="001376D8"/>
    <w:p w14:paraId="0AC1F852" w14:textId="77777777" w:rsidR="001376D8" w:rsidRPr="005D431C" w:rsidRDefault="001376D8" w:rsidP="001376D8"/>
    <w:p w14:paraId="4E601C88" w14:textId="77777777" w:rsidR="001376D8" w:rsidRPr="005D431C" w:rsidRDefault="001376D8" w:rsidP="001376D8">
      <w:pPr>
        <w:spacing w:after="240" w:line="360" w:lineRule="auto"/>
        <w:jc w:val="both"/>
        <w:rPr>
          <w:rFonts w:cs="Arial"/>
          <w:b/>
          <w:bCs/>
          <w:szCs w:val="24"/>
        </w:rPr>
      </w:pPr>
      <w:r w:rsidRPr="005D431C">
        <w:rPr>
          <w:b/>
          <w:bCs/>
          <w:szCs w:val="24"/>
        </w:rPr>
        <w:t>PROCEDURE FOR THE GRANTING OF LETTERS OF ADMINISTRATION AND DUTIES OF ADMINISTRATORS/EXECUTORS</w:t>
      </w:r>
    </w:p>
    <w:p w14:paraId="583376D4" w14:textId="77777777" w:rsidR="001376D8" w:rsidRPr="005D431C" w:rsidRDefault="001376D8" w:rsidP="001376D8">
      <w:pPr>
        <w:spacing w:after="240" w:line="360" w:lineRule="auto"/>
        <w:jc w:val="both"/>
        <w:rPr>
          <w:rFonts w:cs="Arial"/>
          <w:b/>
          <w:bCs/>
          <w:szCs w:val="24"/>
        </w:rPr>
      </w:pPr>
      <w:r w:rsidRPr="005D431C">
        <w:rPr>
          <w:b/>
          <w:bCs/>
          <w:szCs w:val="24"/>
        </w:rPr>
        <w:t xml:space="preserve">• Administration without will </w:t>
      </w:r>
    </w:p>
    <w:p w14:paraId="496292A9" w14:textId="77777777" w:rsidR="001376D8" w:rsidRPr="005D431C" w:rsidRDefault="001376D8" w:rsidP="001376D8">
      <w:pPr>
        <w:spacing w:after="240" w:line="360" w:lineRule="auto"/>
        <w:jc w:val="both"/>
        <w:rPr>
          <w:rFonts w:cs="Arial"/>
          <w:szCs w:val="24"/>
        </w:rPr>
      </w:pPr>
      <w:r w:rsidRPr="005D431C">
        <w:rPr>
          <w:szCs w:val="24"/>
        </w:rPr>
        <w:t>1.</w:t>
      </w:r>
      <w:r w:rsidRPr="005D431C">
        <w:rPr>
          <w:szCs w:val="24"/>
        </w:rPr>
        <w:tab/>
      </w:r>
      <w:r w:rsidRPr="005D431C">
        <w:t xml:space="preserve">Application from the administrator, which must be accompanied by  </w:t>
      </w:r>
    </w:p>
    <w:p w14:paraId="65A12998" w14:textId="77777777" w:rsidR="001376D8" w:rsidRPr="005D431C" w:rsidRDefault="001376D8" w:rsidP="001376D8">
      <w:pPr>
        <w:spacing w:after="240" w:line="360" w:lineRule="auto"/>
        <w:ind w:firstLine="720"/>
        <w:jc w:val="both"/>
        <w:rPr>
          <w:rFonts w:cs="Arial"/>
          <w:szCs w:val="24"/>
        </w:rPr>
      </w:pPr>
      <w:r w:rsidRPr="005D431C">
        <w:rPr>
          <w:szCs w:val="24"/>
        </w:rPr>
        <w:t>Α.</w:t>
      </w:r>
      <w:r w:rsidRPr="005D431C">
        <w:rPr>
          <w:szCs w:val="24"/>
        </w:rPr>
        <w:tab/>
      </w:r>
      <w:r w:rsidRPr="005D431C">
        <w:t>An affidavit by the administrator stating:</w:t>
      </w:r>
    </w:p>
    <w:p w14:paraId="72C5A201" w14:textId="77777777" w:rsidR="001376D8" w:rsidRPr="005D431C" w:rsidRDefault="001376D8" w:rsidP="001376D8">
      <w:pPr>
        <w:numPr>
          <w:ilvl w:val="0"/>
          <w:numId w:val="6"/>
        </w:numPr>
        <w:spacing w:after="120" w:line="360" w:lineRule="auto"/>
        <w:ind w:firstLine="414"/>
        <w:jc w:val="both"/>
        <w:rPr>
          <w:rFonts w:cs="Arial"/>
          <w:szCs w:val="24"/>
        </w:rPr>
      </w:pPr>
      <w:r w:rsidRPr="005D431C">
        <w:t>the date and place of death of the deceased,</w:t>
      </w:r>
    </w:p>
    <w:p w14:paraId="22E4EEE2" w14:textId="77777777" w:rsidR="001376D8" w:rsidRPr="005D431C" w:rsidRDefault="001376D8" w:rsidP="001376D8">
      <w:pPr>
        <w:numPr>
          <w:ilvl w:val="0"/>
          <w:numId w:val="6"/>
        </w:numPr>
        <w:spacing w:after="120" w:line="360" w:lineRule="auto"/>
        <w:ind w:firstLine="414"/>
        <w:jc w:val="both"/>
        <w:rPr>
          <w:rFonts w:cs="Arial"/>
          <w:szCs w:val="24"/>
        </w:rPr>
      </w:pPr>
      <w:r w:rsidRPr="005D431C">
        <w:t>the permanent residence of the deceased,</w:t>
      </w:r>
    </w:p>
    <w:p w14:paraId="43AD2AF2" w14:textId="77777777" w:rsidR="001376D8" w:rsidRPr="005D431C" w:rsidRDefault="001376D8" w:rsidP="001376D8">
      <w:pPr>
        <w:numPr>
          <w:ilvl w:val="0"/>
          <w:numId w:val="6"/>
        </w:numPr>
        <w:spacing w:after="120" w:line="360" w:lineRule="auto"/>
        <w:ind w:firstLine="414"/>
        <w:jc w:val="both"/>
        <w:rPr>
          <w:rFonts w:cs="Arial"/>
          <w:szCs w:val="24"/>
        </w:rPr>
      </w:pPr>
      <w:r w:rsidRPr="005D431C">
        <w:t>the fact that the deceased died without leaving a will,</w:t>
      </w:r>
    </w:p>
    <w:p w14:paraId="65554D65" w14:textId="77777777" w:rsidR="001376D8" w:rsidRPr="005D431C" w:rsidRDefault="001376D8" w:rsidP="001376D8">
      <w:pPr>
        <w:numPr>
          <w:ilvl w:val="2"/>
          <w:numId w:val="2"/>
        </w:numPr>
        <w:spacing w:after="120" w:line="360" w:lineRule="auto"/>
        <w:ind w:hanging="1026"/>
        <w:jc w:val="both"/>
        <w:rPr>
          <w:rFonts w:cs="Arial"/>
          <w:szCs w:val="24"/>
        </w:rPr>
      </w:pPr>
      <w:r w:rsidRPr="005D431C">
        <w:t>the value of the estate,</w:t>
      </w:r>
    </w:p>
    <w:p w14:paraId="14870079" w14:textId="77777777" w:rsidR="001376D8" w:rsidRPr="005D431C" w:rsidRDefault="001376D8" w:rsidP="001376D8">
      <w:pPr>
        <w:numPr>
          <w:ilvl w:val="2"/>
          <w:numId w:val="2"/>
        </w:numPr>
        <w:spacing w:after="120" w:line="360" w:lineRule="auto"/>
        <w:ind w:hanging="1026"/>
        <w:jc w:val="both"/>
        <w:rPr>
          <w:rFonts w:cs="Arial"/>
          <w:szCs w:val="24"/>
        </w:rPr>
      </w:pPr>
      <w:r w:rsidRPr="005D431C">
        <w:t>the fact that all heirs are adults and of sound mind.</w:t>
      </w:r>
    </w:p>
    <w:p w14:paraId="1A29E133" w14:textId="77777777" w:rsidR="001376D8" w:rsidRPr="005D431C" w:rsidRDefault="001376D8" w:rsidP="001376D8">
      <w:pPr>
        <w:spacing w:after="240" w:line="360" w:lineRule="auto"/>
        <w:ind w:firstLine="720"/>
        <w:jc w:val="both"/>
        <w:rPr>
          <w:rFonts w:cs="Arial"/>
          <w:szCs w:val="24"/>
        </w:rPr>
      </w:pPr>
      <w:r w:rsidRPr="005D431C">
        <w:rPr>
          <w:szCs w:val="24"/>
        </w:rPr>
        <w:t>Β.</w:t>
      </w:r>
      <w:r w:rsidRPr="005D431C">
        <w:rPr>
          <w:szCs w:val="24"/>
        </w:rPr>
        <w:tab/>
      </w:r>
      <w:r w:rsidRPr="005D431C">
        <w:t>A bond (for twice the value of the estate)</w:t>
      </w:r>
    </w:p>
    <w:p w14:paraId="53B120B1" w14:textId="6F1A2255" w:rsidR="001376D8" w:rsidRPr="005D431C" w:rsidRDefault="00180E59" w:rsidP="001376D8">
      <w:pPr>
        <w:spacing w:after="240" w:line="360" w:lineRule="auto"/>
        <w:ind w:firstLine="720"/>
        <w:jc w:val="both"/>
        <w:rPr>
          <w:rFonts w:cs="Arial"/>
          <w:szCs w:val="24"/>
        </w:rPr>
      </w:pPr>
      <w:r w:rsidRPr="005D431C">
        <w:rPr>
          <w:szCs w:val="24"/>
        </w:rPr>
        <w:t>C.</w:t>
      </w:r>
      <w:r w:rsidRPr="005D431C">
        <w:rPr>
          <w:szCs w:val="24"/>
        </w:rPr>
        <w:tab/>
      </w:r>
      <w:r w:rsidRPr="005D431C">
        <w:t>An affidavit of surety (for twice the value of the estate)</w:t>
      </w:r>
    </w:p>
    <w:p w14:paraId="4D4004DC" w14:textId="28F6DF4F" w:rsidR="001376D8" w:rsidRPr="005D431C" w:rsidRDefault="00180E59" w:rsidP="001376D8">
      <w:pPr>
        <w:spacing w:after="240" w:line="360" w:lineRule="auto"/>
        <w:ind w:left="1440" w:hanging="720"/>
        <w:jc w:val="both"/>
        <w:rPr>
          <w:rFonts w:cs="Arial"/>
          <w:szCs w:val="24"/>
        </w:rPr>
      </w:pPr>
      <w:r w:rsidRPr="005D431C">
        <w:rPr>
          <w:szCs w:val="24"/>
        </w:rPr>
        <w:t>D.</w:t>
      </w:r>
      <w:r w:rsidRPr="005D431C">
        <w:rPr>
          <w:szCs w:val="24"/>
        </w:rPr>
        <w:tab/>
      </w:r>
      <w:r w:rsidRPr="005D431C">
        <w:t>A certificate of death and heirs certified by the President of the Community Council of the region of the deceased</w:t>
      </w:r>
    </w:p>
    <w:p w14:paraId="2C074E9B" w14:textId="6A302C9F" w:rsidR="001376D8" w:rsidRPr="005D431C" w:rsidRDefault="00180E59" w:rsidP="001376D8">
      <w:pPr>
        <w:spacing w:after="240" w:line="360" w:lineRule="auto"/>
        <w:ind w:left="1440" w:hanging="720"/>
        <w:jc w:val="both"/>
        <w:rPr>
          <w:rFonts w:cs="Arial"/>
          <w:szCs w:val="24"/>
        </w:rPr>
      </w:pPr>
      <w:r w:rsidRPr="005D431C">
        <w:rPr>
          <w:szCs w:val="24"/>
        </w:rPr>
        <w:t>E.</w:t>
      </w:r>
      <w:r w:rsidRPr="005D431C">
        <w:rPr>
          <w:szCs w:val="24"/>
        </w:rPr>
        <w:tab/>
      </w:r>
      <w:r w:rsidRPr="005D431C">
        <w:t xml:space="preserve">Written consent of the heirs to the appointment of the administrator by certification of their signature either by the President of the Community Council or by a certifying official </w:t>
      </w:r>
    </w:p>
    <w:p w14:paraId="2F5F4C41" w14:textId="77777777" w:rsidR="001376D8" w:rsidRPr="005D431C" w:rsidRDefault="001376D8" w:rsidP="001376D8">
      <w:pPr>
        <w:spacing w:after="240" w:line="360" w:lineRule="auto"/>
        <w:ind w:left="720" w:hanging="720"/>
        <w:jc w:val="both"/>
        <w:rPr>
          <w:rFonts w:cs="Arial"/>
          <w:szCs w:val="24"/>
        </w:rPr>
      </w:pPr>
      <w:r w:rsidRPr="005D431C">
        <w:rPr>
          <w:szCs w:val="24"/>
        </w:rPr>
        <w:lastRenderedPageBreak/>
        <w:t>2.</w:t>
      </w:r>
      <w:r w:rsidRPr="005D431C">
        <w:rPr>
          <w:szCs w:val="24"/>
        </w:rPr>
        <w:tab/>
      </w:r>
      <w:r w:rsidRPr="005D431C">
        <w:t>After registration, the administrator must obtain a temporary exemption from the income tax inspector.</w:t>
      </w:r>
    </w:p>
    <w:p w14:paraId="75FD1913" w14:textId="552CC925" w:rsidR="001376D8" w:rsidRPr="005D431C" w:rsidRDefault="001376D8" w:rsidP="001376D8">
      <w:pPr>
        <w:spacing w:after="240" w:line="360" w:lineRule="auto"/>
        <w:ind w:left="720" w:hanging="720"/>
        <w:jc w:val="both"/>
        <w:rPr>
          <w:rFonts w:cs="Arial"/>
          <w:szCs w:val="24"/>
        </w:rPr>
      </w:pPr>
      <w:r w:rsidRPr="005D431C">
        <w:rPr>
          <w:szCs w:val="24"/>
        </w:rPr>
        <w:t>3.</w:t>
      </w:r>
      <w:r w:rsidRPr="005D431C">
        <w:rPr>
          <w:szCs w:val="24"/>
        </w:rPr>
        <w:tab/>
      </w:r>
      <w:r w:rsidRPr="005D431C">
        <w:t>Administration of property in accordance with the provisions of the law</w:t>
      </w:r>
    </w:p>
    <w:p w14:paraId="09B7E857" w14:textId="77777777" w:rsidR="001376D8" w:rsidRPr="005D431C" w:rsidRDefault="001376D8" w:rsidP="001376D8">
      <w:pPr>
        <w:spacing w:after="240" w:line="360" w:lineRule="auto"/>
        <w:jc w:val="both"/>
        <w:rPr>
          <w:rFonts w:cs="Arial"/>
          <w:b/>
          <w:bCs/>
          <w:szCs w:val="24"/>
        </w:rPr>
      </w:pPr>
      <w:r w:rsidRPr="005D431C">
        <w:rPr>
          <w:b/>
          <w:bCs/>
          <w:szCs w:val="24"/>
        </w:rPr>
        <w:t xml:space="preserve">• Administration with will </w:t>
      </w:r>
    </w:p>
    <w:p w14:paraId="6F58FD96" w14:textId="77777777" w:rsidR="001376D8" w:rsidRPr="005D431C" w:rsidRDefault="001376D8" w:rsidP="001376D8">
      <w:pPr>
        <w:spacing w:after="240" w:line="360" w:lineRule="auto"/>
        <w:ind w:left="720" w:hanging="720"/>
        <w:jc w:val="both"/>
        <w:rPr>
          <w:rFonts w:cs="Arial"/>
          <w:szCs w:val="24"/>
        </w:rPr>
      </w:pPr>
      <w:r w:rsidRPr="005D431C">
        <w:rPr>
          <w:szCs w:val="24"/>
        </w:rPr>
        <w:t>1.</w:t>
      </w:r>
      <w:r w:rsidRPr="005D431C">
        <w:rPr>
          <w:szCs w:val="24"/>
        </w:rPr>
        <w:tab/>
      </w:r>
      <w:r w:rsidRPr="005D431C">
        <w:t>The original shall be deposited with the registrar if it is not already deposited. The original will must be presented, along with the death certificate and an accompanying letter from the person in whose keeping and custody the will was.</w:t>
      </w:r>
    </w:p>
    <w:p w14:paraId="4405553C" w14:textId="77777777" w:rsidR="001376D8" w:rsidRPr="005D431C" w:rsidRDefault="001376D8" w:rsidP="001376D8">
      <w:pPr>
        <w:spacing w:after="240" w:line="360" w:lineRule="auto"/>
        <w:ind w:left="720" w:hanging="720"/>
        <w:jc w:val="both"/>
        <w:rPr>
          <w:rFonts w:cs="Arial"/>
          <w:szCs w:val="24"/>
        </w:rPr>
      </w:pPr>
      <w:r w:rsidRPr="005D431C">
        <w:rPr>
          <w:szCs w:val="24"/>
        </w:rPr>
        <w:t>2.</w:t>
      </w:r>
      <w:r w:rsidRPr="005D431C">
        <w:rPr>
          <w:szCs w:val="24"/>
        </w:rPr>
        <w:tab/>
      </w:r>
      <w:r w:rsidRPr="005D431C">
        <w:t>Application for administration/validation of a will accompanied by</w:t>
      </w:r>
    </w:p>
    <w:p w14:paraId="1BA3AE73" w14:textId="77777777" w:rsidR="001376D8" w:rsidRPr="005D431C" w:rsidRDefault="001376D8" w:rsidP="001376D8">
      <w:pPr>
        <w:numPr>
          <w:ilvl w:val="1"/>
          <w:numId w:val="3"/>
        </w:numPr>
        <w:spacing w:after="120" w:line="360" w:lineRule="auto"/>
        <w:jc w:val="both"/>
        <w:rPr>
          <w:rFonts w:cs="Arial"/>
          <w:szCs w:val="24"/>
        </w:rPr>
      </w:pPr>
      <w:r w:rsidRPr="005D431C">
        <w:t>a copy of the will,</w:t>
      </w:r>
    </w:p>
    <w:p w14:paraId="71682879" w14:textId="77777777" w:rsidR="001376D8" w:rsidRPr="005D431C" w:rsidRDefault="001376D8" w:rsidP="001376D8">
      <w:pPr>
        <w:numPr>
          <w:ilvl w:val="1"/>
          <w:numId w:val="3"/>
        </w:numPr>
        <w:spacing w:after="120" w:line="360" w:lineRule="auto"/>
        <w:jc w:val="both"/>
        <w:rPr>
          <w:rFonts w:cs="Arial"/>
          <w:szCs w:val="24"/>
        </w:rPr>
      </w:pPr>
      <w:r w:rsidRPr="005D431C">
        <w:t>the executor’s affidavit stating:</w:t>
      </w:r>
    </w:p>
    <w:p w14:paraId="43E59AB9" w14:textId="77777777" w:rsidR="001376D8" w:rsidRPr="005D431C" w:rsidRDefault="001376D8" w:rsidP="001376D8">
      <w:pPr>
        <w:numPr>
          <w:ilvl w:val="0"/>
          <w:numId w:val="4"/>
        </w:numPr>
        <w:spacing w:after="120" w:line="360" w:lineRule="auto"/>
        <w:ind w:left="2154" w:hanging="357"/>
        <w:jc w:val="both"/>
        <w:rPr>
          <w:rFonts w:cs="Arial"/>
          <w:szCs w:val="24"/>
        </w:rPr>
      </w:pPr>
      <w:r w:rsidRPr="005D431C">
        <w:t>the date and place of death of the deceased,</w:t>
      </w:r>
    </w:p>
    <w:p w14:paraId="5A6D9348" w14:textId="77777777" w:rsidR="001376D8" w:rsidRPr="005D431C" w:rsidRDefault="001376D8" w:rsidP="001376D8">
      <w:pPr>
        <w:numPr>
          <w:ilvl w:val="0"/>
          <w:numId w:val="4"/>
        </w:numPr>
        <w:spacing w:after="120" w:line="360" w:lineRule="auto"/>
        <w:ind w:left="2154" w:hanging="357"/>
        <w:jc w:val="both"/>
        <w:rPr>
          <w:rFonts w:cs="Arial"/>
          <w:szCs w:val="24"/>
        </w:rPr>
      </w:pPr>
      <w:r w:rsidRPr="005D431C">
        <w:t>the permanent residence of the deceased,</w:t>
      </w:r>
    </w:p>
    <w:p w14:paraId="38B81676" w14:textId="77777777" w:rsidR="001376D8" w:rsidRPr="005D431C" w:rsidRDefault="001376D8" w:rsidP="001376D8">
      <w:pPr>
        <w:numPr>
          <w:ilvl w:val="0"/>
          <w:numId w:val="4"/>
        </w:numPr>
        <w:spacing w:after="120" w:line="360" w:lineRule="auto"/>
        <w:ind w:left="2154" w:hanging="357"/>
        <w:jc w:val="both"/>
        <w:rPr>
          <w:rFonts w:cs="Arial"/>
          <w:szCs w:val="24"/>
        </w:rPr>
      </w:pPr>
      <w:r w:rsidRPr="005D431C">
        <w:t>the value of the estate,</w:t>
      </w:r>
    </w:p>
    <w:p w14:paraId="09427686" w14:textId="77777777" w:rsidR="001376D8" w:rsidRPr="005D431C" w:rsidRDefault="001376D8" w:rsidP="001376D8">
      <w:pPr>
        <w:numPr>
          <w:ilvl w:val="0"/>
          <w:numId w:val="4"/>
        </w:numPr>
        <w:spacing w:after="120" w:line="360" w:lineRule="auto"/>
        <w:ind w:left="2154" w:hanging="357"/>
        <w:jc w:val="both"/>
        <w:rPr>
          <w:rFonts w:cs="Arial"/>
          <w:szCs w:val="24"/>
        </w:rPr>
      </w:pPr>
      <w:r w:rsidRPr="005D431C">
        <w:t>the name and ID number of the deceased,</w:t>
      </w:r>
    </w:p>
    <w:p w14:paraId="55C9BB5C" w14:textId="77777777" w:rsidR="001376D8" w:rsidRPr="005D431C" w:rsidRDefault="001376D8" w:rsidP="001376D8">
      <w:pPr>
        <w:numPr>
          <w:ilvl w:val="0"/>
          <w:numId w:val="4"/>
        </w:numPr>
        <w:spacing w:after="120" w:line="360" w:lineRule="auto"/>
        <w:ind w:left="2154" w:hanging="357"/>
        <w:jc w:val="both"/>
        <w:rPr>
          <w:rFonts w:cs="Arial"/>
          <w:szCs w:val="24"/>
        </w:rPr>
      </w:pPr>
      <w:r w:rsidRPr="005D431C">
        <w:t>a certificate of death and heirs from the president of the community council,</w:t>
      </w:r>
    </w:p>
    <w:p w14:paraId="3725999B" w14:textId="77777777" w:rsidR="001376D8" w:rsidRPr="005D431C" w:rsidRDefault="001376D8" w:rsidP="001376D8">
      <w:pPr>
        <w:numPr>
          <w:ilvl w:val="0"/>
          <w:numId w:val="4"/>
        </w:numPr>
        <w:spacing w:after="120" w:line="360" w:lineRule="auto"/>
        <w:ind w:left="2154" w:hanging="357"/>
        <w:jc w:val="both"/>
        <w:rPr>
          <w:rFonts w:cs="Arial"/>
          <w:szCs w:val="24"/>
        </w:rPr>
      </w:pPr>
      <w:r w:rsidRPr="005D431C">
        <w:t>the addresses of heirs,</w:t>
      </w:r>
    </w:p>
    <w:p w14:paraId="38829957" w14:textId="77777777" w:rsidR="001376D8" w:rsidRPr="005D431C" w:rsidRDefault="001376D8" w:rsidP="001376D8">
      <w:pPr>
        <w:numPr>
          <w:ilvl w:val="0"/>
          <w:numId w:val="4"/>
        </w:numPr>
        <w:spacing w:after="120" w:line="360" w:lineRule="auto"/>
        <w:ind w:left="2154" w:hanging="357"/>
        <w:jc w:val="both"/>
        <w:rPr>
          <w:rFonts w:cs="Arial"/>
          <w:szCs w:val="24"/>
        </w:rPr>
      </w:pPr>
      <w:r w:rsidRPr="005D431C">
        <w:t xml:space="preserve">the consent of heirs, </w:t>
      </w:r>
    </w:p>
    <w:p w14:paraId="054163C5" w14:textId="77777777" w:rsidR="001376D8" w:rsidRPr="005D431C" w:rsidRDefault="001376D8" w:rsidP="001376D8">
      <w:pPr>
        <w:numPr>
          <w:ilvl w:val="0"/>
          <w:numId w:val="5"/>
        </w:numPr>
        <w:spacing w:after="120" w:line="360" w:lineRule="auto"/>
        <w:ind w:left="1560" w:hanging="426"/>
        <w:jc w:val="both"/>
        <w:rPr>
          <w:rFonts w:cs="Arial"/>
          <w:szCs w:val="24"/>
        </w:rPr>
      </w:pPr>
      <w:r w:rsidRPr="005D431C">
        <w:t xml:space="preserve">an affidavit of witnesses to the will. </w:t>
      </w:r>
    </w:p>
    <w:p w14:paraId="389D22C8" w14:textId="77777777" w:rsidR="001376D8" w:rsidRPr="005D431C" w:rsidRDefault="001376D8" w:rsidP="001376D8">
      <w:pPr>
        <w:spacing w:after="240" w:line="360" w:lineRule="auto"/>
        <w:ind w:left="720" w:hanging="720"/>
        <w:jc w:val="both"/>
        <w:rPr>
          <w:rFonts w:cs="Arial"/>
          <w:szCs w:val="24"/>
        </w:rPr>
      </w:pPr>
      <w:r w:rsidRPr="005D431C">
        <w:rPr>
          <w:szCs w:val="24"/>
        </w:rPr>
        <w:t>3.</w:t>
      </w:r>
      <w:r w:rsidRPr="005D431C">
        <w:rPr>
          <w:szCs w:val="24"/>
        </w:rPr>
        <w:tab/>
      </w:r>
      <w:r w:rsidRPr="005D431C">
        <w:t>A true copy of the application is submitted to income tax in order to obtain a temporary tax exemption.</w:t>
      </w:r>
    </w:p>
    <w:p w14:paraId="7F4C1E8E" w14:textId="77777777" w:rsidR="001376D8" w:rsidRPr="005D431C" w:rsidRDefault="001376D8" w:rsidP="001376D8">
      <w:pPr>
        <w:spacing w:after="240" w:line="360" w:lineRule="auto"/>
        <w:ind w:left="720" w:hanging="720"/>
        <w:jc w:val="both"/>
        <w:rPr>
          <w:rFonts w:cs="Arial"/>
          <w:szCs w:val="24"/>
        </w:rPr>
      </w:pPr>
      <w:r w:rsidRPr="005D431C">
        <w:rPr>
          <w:szCs w:val="24"/>
        </w:rPr>
        <w:t>4.</w:t>
      </w:r>
      <w:r w:rsidRPr="005D431C">
        <w:rPr>
          <w:szCs w:val="24"/>
        </w:rPr>
        <w:tab/>
      </w:r>
      <w:r w:rsidRPr="005D431C">
        <w:t xml:space="preserve">Service, where possible, of a true copy of the application to all heirs and publication of notice </w:t>
      </w:r>
    </w:p>
    <w:p w14:paraId="263D2DDD" w14:textId="77777777" w:rsidR="001376D8" w:rsidRPr="005D431C" w:rsidRDefault="001376D8" w:rsidP="001376D8">
      <w:pPr>
        <w:rPr>
          <w:rFonts w:cs="Arial"/>
          <w:szCs w:val="24"/>
        </w:rPr>
      </w:pPr>
      <w:r w:rsidRPr="005D431C">
        <w:rPr>
          <w:szCs w:val="24"/>
        </w:rPr>
        <w:t>5.</w:t>
      </w:r>
      <w:r w:rsidRPr="005D431C">
        <w:rPr>
          <w:szCs w:val="24"/>
        </w:rPr>
        <w:tab/>
      </w:r>
      <w:r w:rsidRPr="005D431C">
        <w:t>Administration of estate in accordance with the law and the will</w:t>
      </w:r>
    </w:p>
    <w:p w14:paraId="14154FEE" w14:textId="77777777" w:rsidR="001376D8" w:rsidRPr="005D431C" w:rsidRDefault="001376D8" w:rsidP="001376D8">
      <w:pPr>
        <w:rPr>
          <w:rFonts w:cs="Arial"/>
          <w:szCs w:val="24"/>
        </w:rPr>
      </w:pPr>
    </w:p>
    <w:p w14:paraId="10A80C5F" w14:textId="77777777" w:rsidR="001376D8" w:rsidRPr="005D431C" w:rsidRDefault="001376D8" w:rsidP="001376D8">
      <w:pPr>
        <w:rPr>
          <w:rFonts w:cs="Arial"/>
          <w:b/>
          <w:szCs w:val="24"/>
        </w:rPr>
      </w:pPr>
      <w:r w:rsidRPr="005D431C">
        <w:rPr>
          <w:b/>
          <w:szCs w:val="24"/>
        </w:rPr>
        <w:lastRenderedPageBreak/>
        <w:t>CONTACT DETAILS:</w:t>
      </w:r>
    </w:p>
    <w:p w14:paraId="5A9AC793" w14:textId="77777777" w:rsidR="005D431C" w:rsidRDefault="005D431C" w:rsidP="001376D8">
      <w:pPr>
        <w:pStyle w:val="NormalWeb"/>
        <w:shd w:val="clear" w:color="auto" w:fill="FFFFFF"/>
        <w:spacing w:before="0" w:beforeAutospacing="0" w:after="0" w:afterAutospacing="0" w:line="330" w:lineRule="atLeast"/>
        <w:textAlignment w:val="baseline"/>
      </w:pPr>
    </w:p>
    <w:p w14:paraId="76DB5AB5" w14:textId="77777777" w:rsidR="005D431C" w:rsidRDefault="001376D8" w:rsidP="001376D8">
      <w:pPr>
        <w:pStyle w:val="NormalWeb"/>
        <w:shd w:val="clear" w:color="auto" w:fill="FFFFFF"/>
        <w:spacing w:before="0" w:beforeAutospacing="0" w:after="0" w:afterAutospacing="0" w:line="330" w:lineRule="atLeast"/>
        <w:textAlignment w:val="baseline"/>
      </w:pPr>
      <w:r w:rsidRPr="005D431C">
        <w:t xml:space="preserve">• </w:t>
      </w:r>
      <w:r w:rsidRPr="005D431C">
        <w:rPr>
          <w:b/>
        </w:rPr>
        <w:t>Nicosia District Court</w:t>
      </w:r>
    </w:p>
    <w:p w14:paraId="5302841A" w14:textId="77777777" w:rsidR="005D431C" w:rsidRDefault="001376D8" w:rsidP="001376D8">
      <w:pPr>
        <w:pStyle w:val="NormalWeb"/>
        <w:shd w:val="clear" w:color="auto" w:fill="FFFFFF"/>
        <w:spacing w:before="0" w:beforeAutospacing="0" w:after="0" w:afterAutospacing="0" w:line="330" w:lineRule="atLeast"/>
        <w:textAlignment w:val="baseline"/>
      </w:pPr>
      <w:proofErr w:type="spellStart"/>
      <w:r w:rsidRPr="005D431C">
        <w:t>Charalambou</w:t>
      </w:r>
      <w:proofErr w:type="spellEnd"/>
      <w:r w:rsidRPr="005D431C">
        <w:t xml:space="preserve"> </w:t>
      </w:r>
      <w:proofErr w:type="spellStart"/>
      <w:r w:rsidRPr="005D431C">
        <w:t>Mouskou</w:t>
      </w:r>
      <w:proofErr w:type="spellEnd"/>
      <w:r w:rsidRPr="005D431C">
        <w:t xml:space="preserve"> Street</w:t>
      </w:r>
    </w:p>
    <w:p w14:paraId="74224497" w14:textId="77777777" w:rsidR="005D431C" w:rsidRDefault="001376D8" w:rsidP="001376D8">
      <w:pPr>
        <w:pStyle w:val="NormalWeb"/>
        <w:shd w:val="clear" w:color="auto" w:fill="FFFFFF"/>
        <w:spacing w:before="0" w:beforeAutospacing="0" w:after="0" w:afterAutospacing="0" w:line="330" w:lineRule="atLeast"/>
        <w:textAlignment w:val="baseline"/>
      </w:pPr>
      <w:r w:rsidRPr="005D431C">
        <w:t>1405 Nicosia</w:t>
      </w:r>
    </w:p>
    <w:p w14:paraId="0A93CDFC" w14:textId="2292C87E" w:rsidR="001376D8" w:rsidRPr="005D431C" w:rsidRDefault="001376D8" w:rsidP="001376D8">
      <w:pPr>
        <w:pStyle w:val="NormalWeb"/>
        <w:shd w:val="clear" w:color="auto" w:fill="FFFFFF"/>
        <w:spacing w:before="0" w:beforeAutospacing="0" w:after="0" w:afterAutospacing="0" w:line="330" w:lineRule="atLeast"/>
        <w:textAlignment w:val="baseline"/>
        <w:rPr>
          <w:rFonts w:cs="Arial"/>
        </w:rPr>
      </w:pPr>
      <w:r w:rsidRPr="005D431C">
        <w:t>Cyprus</w:t>
      </w:r>
    </w:p>
    <w:p w14:paraId="5A076120" w14:textId="21AD666A" w:rsidR="001376D8" w:rsidRPr="005D431C" w:rsidRDefault="001376D8" w:rsidP="005D431C">
      <w:pPr>
        <w:pStyle w:val="NormalWeb"/>
        <w:shd w:val="clear" w:color="auto" w:fill="FFFFFF"/>
        <w:spacing w:before="0" w:beforeAutospacing="0" w:after="0" w:afterAutospacing="0" w:line="330" w:lineRule="atLeast"/>
        <w:textAlignment w:val="baseline"/>
        <w:rPr>
          <w:rFonts w:cs="Arial"/>
        </w:rPr>
      </w:pPr>
      <w:r w:rsidRPr="005D431C">
        <w:rPr>
          <w:i/>
          <w:iCs/>
          <w:bdr w:val="none" w:sz="0" w:space="0" w:color="auto" w:frame="1"/>
        </w:rPr>
        <w:t>Tel.:</w:t>
      </w:r>
      <w:r w:rsidR="005D431C">
        <w:rPr>
          <w:i/>
          <w:iCs/>
          <w:bdr w:val="none" w:sz="0" w:space="0" w:color="auto" w:frame="1"/>
        </w:rPr>
        <w:t xml:space="preserve"> </w:t>
      </w:r>
      <w:r w:rsidRPr="005D431C">
        <w:t>(+357) 22865518</w:t>
      </w:r>
    </w:p>
    <w:p w14:paraId="6825F1E6" w14:textId="4752F099" w:rsidR="001376D8" w:rsidRPr="005D431C" w:rsidRDefault="001376D8" w:rsidP="005D431C">
      <w:pPr>
        <w:pStyle w:val="NormalWeb"/>
        <w:shd w:val="clear" w:color="auto" w:fill="FFFFFF"/>
        <w:spacing w:before="0" w:beforeAutospacing="0" w:after="0" w:afterAutospacing="0" w:line="330" w:lineRule="atLeast"/>
        <w:textAlignment w:val="baseline"/>
      </w:pPr>
      <w:r w:rsidRPr="005D431C">
        <w:rPr>
          <w:i/>
          <w:iCs/>
          <w:bdr w:val="none" w:sz="0" w:space="0" w:color="auto" w:frame="1"/>
        </w:rPr>
        <w:t>Fax:</w:t>
      </w:r>
      <w:r w:rsidR="005D431C">
        <w:t xml:space="preserve"> </w:t>
      </w:r>
      <w:r w:rsidRPr="005D431C">
        <w:t>(+357) 22304212 / 22805330</w:t>
      </w:r>
    </w:p>
    <w:p w14:paraId="1A376CC9" w14:textId="12F5467C" w:rsidR="001376D8" w:rsidRPr="005D431C" w:rsidRDefault="001376D8" w:rsidP="005D431C">
      <w:pPr>
        <w:pStyle w:val="NormalWeb"/>
        <w:shd w:val="clear" w:color="auto" w:fill="FFFFFF"/>
        <w:spacing w:before="0" w:beforeAutospacing="0" w:after="0" w:afterAutospacing="0" w:line="330" w:lineRule="atLeast"/>
        <w:textAlignment w:val="baseline"/>
        <w:rPr>
          <w:rFonts w:cs="Arial"/>
        </w:rPr>
      </w:pPr>
      <w:r w:rsidRPr="005D431C">
        <w:rPr>
          <w:i/>
          <w:iCs/>
          <w:bdr w:val="none" w:sz="0" w:space="0" w:color="auto" w:frame="1"/>
        </w:rPr>
        <w:t xml:space="preserve">Email: </w:t>
      </w:r>
      <w:hyperlink r:id="rId7" w:history="1">
        <w:r w:rsidR="005D431C" w:rsidRPr="00343177">
          <w:rPr>
            <w:rStyle w:val="Hyperlink"/>
          </w:rPr>
          <w:t>chief.reg@sc.judicial.gov.c</w:t>
        </w:r>
        <w:r w:rsidR="005D431C" w:rsidRPr="00343177">
          <w:rPr>
            <w:rStyle w:val="Hyperlink"/>
            <w:lang w:val="en-US"/>
          </w:rPr>
          <w:t>y</w:t>
        </w:r>
      </w:hyperlink>
    </w:p>
    <w:p w14:paraId="5B5529B1" w14:textId="77777777" w:rsidR="001376D8" w:rsidRPr="005D431C" w:rsidRDefault="001376D8" w:rsidP="001376D8">
      <w:pPr>
        <w:pStyle w:val="NormalWeb"/>
        <w:shd w:val="clear" w:color="auto" w:fill="FFFFFF"/>
        <w:spacing w:before="0" w:beforeAutospacing="0" w:after="180" w:afterAutospacing="0" w:line="330" w:lineRule="atLeast"/>
        <w:textAlignment w:val="baseline"/>
        <w:rPr>
          <w:rFonts w:cs="Arial"/>
          <w:color w:val="000000"/>
        </w:rPr>
      </w:pPr>
    </w:p>
    <w:p w14:paraId="3B9366DC" w14:textId="77777777" w:rsidR="005D431C" w:rsidRDefault="001376D8" w:rsidP="001376D8">
      <w:pPr>
        <w:pStyle w:val="NormalWeb"/>
        <w:shd w:val="clear" w:color="auto" w:fill="FFFFFF"/>
        <w:spacing w:before="0" w:beforeAutospacing="0" w:after="0" w:afterAutospacing="0" w:line="330" w:lineRule="atLeast"/>
        <w:textAlignment w:val="baseline"/>
      </w:pPr>
      <w:r w:rsidRPr="005D431C">
        <w:t xml:space="preserve">• </w:t>
      </w:r>
      <w:r w:rsidRPr="005D431C">
        <w:rPr>
          <w:b/>
        </w:rPr>
        <w:t>Limassol District Court</w:t>
      </w:r>
    </w:p>
    <w:p w14:paraId="783D6BC5" w14:textId="77777777" w:rsidR="005D431C" w:rsidRDefault="001376D8" w:rsidP="001376D8">
      <w:pPr>
        <w:pStyle w:val="NormalWeb"/>
        <w:shd w:val="clear" w:color="auto" w:fill="FFFFFF"/>
        <w:spacing w:before="0" w:beforeAutospacing="0" w:after="0" w:afterAutospacing="0" w:line="330" w:lineRule="atLeast"/>
        <w:textAlignment w:val="baseline"/>
      </w:pPr>
      <w:r w:rsidRPr="005D431C">
        <w:t xml:space="preserve">8 Lord Byron Avenue </w:t>
      </w:r>
    </w:p>
    <w:p w14:paraId="5F4AA309" w14:textId="77777777" w:rsidR="005D431C" w:rsidRDefault="001376D8" w:rsidP="001376D8">
      <w:pPr>
        <w:pStyle w:val="NormalWeb"/>
        <w:shd w:val="clear" w:color="auto" w:fill="FFFFFF"/>
        <w:spacing w:before="0" w:beforeAutospacing="0" w:after="0" w:afterAutospacing="0" w:line="330" w:lineRule="atLeast"/>
        <w:textAlignment w:val="baseline"/>
      </w:pPr>
      <w:r w:rsidRPr="005D431C">
        <w:t xml:space="preserve">P.O. Box 54619, </w:t>
      </w:r>
    </w:p>
    <w:p w14:paraId="156E9252" w14:textId="77777777" w:rsidR="005D431C" w:rsidRDefault="001376D8" w:rsidP="001376D8">
      <w:pPr>
        <w:pStyle w:val="NormalWeb"/>
        <w:shd w:val="clear" w:color="auto" w:fill="FFFFFF"/>
        <w:spacing w:before="0" w:beforeAutospacing="0" w:after="0" w:afterAutospacing="0" w:line="330" w:lineRule="atLeast"/>
        <w:textAlignment w:val="baseline"/>
      </w:pPr>
      <w:r w:rsidRPr="005D431C">
        <w:t>3726 Limassol</w:t>
      </w:r>
    </w:p>
    <w:p w14:paraId="6D2D60DC" w14:textId="4D5D756C" w:rsidR="001376D8" w:rsidRPr="005D431C" w:rsidRDefault="001376D8" w:rsidP="001376D8">
      <w:pPr>
        <w:pStyle w:val="NormalWeb"/>
        <w:shd w:val="clear" w:color="auto" w:fill="FFFFFF"/>
        <w:spacing w:before="0" w:beforeAutospacing="0" w:after="0" w:afterAutospacing="0" w:line="330" w:lineRule="atLeast"/>
        <w:textAlignment w:val="baseline"/>
        <w:rPr>
          <w:rFonts w:cs="Arial"/>
          <w:i/>
          <w:iCs/>
          <w:bdr w:val="none" w:sz="0" w:space="0" w:color="auto" w:frame="1"/>
        </w:rPr>
      </w:pPr>
      <w:r w:rsidRPr="005D431C">
        <w:t>Cyprus</w:t>
      </w:r>
    </w:p>
    <w:p w14:paraId="0AFD7CC5" w14:textId="75A36D68" w:rsidR="005D431C" w:rsidRPr="005D431C" w:rsidRDefault="001376D8" w:rsidP="005D431C">
      <w:pPr>
        <w:pStyle w:val="NormalWeb"/>
        <w:shd w:val="clear" w:color="auto" w:fill="FFFFFF"/>
        <w:spacing w:before="0" w:beforeAutospacing="0" w:after="0" w:afterAutospacing="0" w:line="330" w:lineRule="atLeast"/>
        <w:textAlignment w:val="baseline"/>
        <w:rPr>
          <w:rFonts w:cs="Arial"/>
        </w:rPr>
      </w:pPr>
      <w:r w:rsidRPr="005D431C">
        <w:rPr>
          <w:i/>
          <w:iCs/>
          <w:bdr w:val="none" w:sz="0" w:space="0" w:color="auto" w:frame="1"/>
        </w:rPr>
        <w:t>Tel.:</w:t>
      </w:r>
      <w:r w:rsidR="005D431C">
        <w:rPr>
          <w:rFonts w:cs="Arial"/>
        </w:rPr>
        <w:t xml:space="preserve"> </w:t>
      </w:r>
      <w:r w:rsidRPr="005D431C">
        <w:rPr>
          <w:lang w:val="fr-LU"/>
        </w:rPr>
        <w:t>(+357) 25806100 / 25806128</w:t>
      </w:r>
    </w:p>
    <w:p w14:paraId="56978517" w14:textId="087F8243" w:rsidR="005D431C" w:rsidRDefault="001376D8" w:rsidP="005D431C">
      <w:pPr>
        <w:pStyle w:val="NormalWeb"/>
        <w:shd w:val="clear" w:color="auto" w:fill="FFFFFF"/>
        <w:spacing w:before="0" w:beforeAutospacing="0" w:after="0" w:afterAutospacing="0" w:line="330" w:lineRule="atLeast"/>
        <w:textAlignment w:val="baseline"/>
        <w:rPr>
          <w:lang w:val="fr-LU"/>
        </w:rPr>
      </w:pPr>
      <w:proofErr w:type="gramStart"/>
      <w:r w:rsidRPr="005D431C">
        <w:rPr>
          <w:i/>
          <w:iCs/>
          <w:bdr w:val="none" w:sz="0" w:space="0" w:color="auto" w:frame="1"/>
          <w:lang w:val="fr-LU"/>
        </w:rPr>
        <w:t>Fax:</w:t>
      </w:r>
      <w:proofErr w:type="gramEnd"/>
      <w:r w:rsidR="005D431C">
        <w:rPr>
          <w:lang w:val="fr-LU"/>
        </w:rPr>
        <w:t xml:space="preserve"> </w:t>
      </w:r>
      <w:r w:rsidRPr="005D431C">
        <w:rPr>
          <w:lang w:val="fr-LU"/>
        </w:rPr>
        <w:t>(+357) 25305311</w:t>
      </w:r>
    </w:p>
    <w:p w14:paraId="260C75B0" w14:textId="595FEEB4" w:rsidR="001376D8" w:rsidRPr="005D431C" w:rsidRDefault="001376D8" w:rsidP="005D431C">
      <w:pPr>
        <w:pStyle w:val="NormalWeb"/>
        <w:shd w:val="clear" w:color="auto" w:fill="FFFFFF"/>
        <w:spacing w:before="0" w:beforeAutospacing="0" w:after="0" w:afterAutospacing="0" w:line="330" w:lineRule="atLeast"/>
        <w:textAlignment w:val="baseline"/>
        <w:rPr>
          <w:rFonts w:cs="Arial"/>
          <w:lang w:val="fr-LU"/>
        </w:rPr>
      </w:pPr>
      <w:proofErr w:type="gramStart"/>
      <w:r w:rsidRPr="005D431C">
        <w:rPr>
          <w:i/>
          <w:iCs/>
          <w:bdr w:val="none" w:sz="0" w:space="0" w:color="auto" w:frame="1"/>
          <w:lang w:val="fr-LU"/>
        </w:rPr>
        <w:t>Email:</w:t>
      </w:r>
      <w:proofErr w:type="gramEnd"/>
      <w:r w:rsidR="005D431C">
        <w:rPr>
          <w:i/>
          <w:iCs/>
          <w:bdr w:val="none" w:sz="0" w:space="0" w:color="auto" w:frame="1"/>
          <w:lang w:val="fr-LU"/>
        </w:rPr>
        <w:t xml:space="preserve"> </w:t>
      </w:r>
      <w:hyperlink r:id="rId8" w:history="1">
        <w:r w:rsidR="005D431C" w:rsidRPr="00343177">
          <w:rPr>
            <w:rStyle w:val="Hyperlink"/>
            <w:lang w:val="fr-LU"/>
          </w:rPr>
          <w:t>chief.reg@sc.judicial.gov.cy</w:t>
        </w:r>
      </w:hyperlink>
    </w:p>
    <w:p w14:paraId="470BA054" w14:textId="77777777" w:rsidR="001376D8" w:rsidRPr="005D431C" w:rsidRDefault="001376D8" w:rsidP="001376D8">
      <w:pPr>
        <w:pStyle w:val="NormalWeb"/>
        <w:shd w:val="clear" w:color="auto" w:fill="FFFFFF"/>
        <w:spacing w:before="0" w:beforeAutospacing="0" w:after="180" w:afterAutospacing="0" w:line="330" w:lineRule="atLeast"/>
        <w:textAlignment w:val="baseline"/>
        <w:rPr>
          <w:rFonts w:cs="Arial"/>
          <w:color w:val="000000"/>
          <w:lang w:val="fr-LU"/>
        </w:rPr>
      </w:pPr>
    </w:p>
    <w:p w14:paraId="72956022" w14:textId="77777777" w:rsidR="005D431C" w:rsidRDefault="001376D8" w:rsidP="001376D8">
      <w:pPr>
        <w:pStyle w:val="NormalWeb"/>
        <w:shd w:val="clear" w:color="auto" w:fill="FFFFFF"/>
        <w:spacing w:before="0" w:beforeAutospacing="0" w:after="180" w:afterAutospacing="0" w:line="330" w:lineRule="atLeast"/>
        <w:textAlignment w:val="baseline"/>
        <w:rPr>
          <w:lang w:val="fr-LU"/>
        </w:rPr>
      </w:pPr>
      <w:r w:rsidRPr="005D431C">
        <w:rPr>
          <w:b/>
          <w:shd w:val="clear" w:color="auto" w:fill="FFFFFF"/>
          <w:lang w:val="fr-LU"/>
        </w:rPr>
        <w:t xml:space="preserve">• </w:t>
      </w:r>
      <w:proofErr w:type="spellStart"/>
      <w:r w:rsidRPr="005D431C">
        <w:rPr>
          <w:b/>
          <w:shd w:val="clear" w:color="auto" w:fill="FFFFFF"/>
          <w:lang w:val="fr-LU"/>
        </w:rPr>
        <w:t>Larnaca</w:t>
      </w:r>
      <w:proofErr w:type="spellEnd"/>
      <w:r w:rsidRPr="005D431C">
        <w:rPr>
          <w:b/>
          <w:shd w:val="clear" w:color="auto" w:fill="FFFFFF"/>
          <w:lang w:val="fr-LU"/>
        </w:rPr>
        <w:t xml:space="preserve"> District Court</w:t>
      </w:r>
    </w:p>
    <w:p w14:paraId="7C62344D" w14:textId="77777777" w:rsidR="005D431C" w:rsidRDefault="001376D8" w:rsidP="005D431C">
      <w:pPr>
        <w:pStyle w:val="NormalWeb"/>
        <w:shd w:val="clear" w:color="auto" w:fill="FFFFFF"/>
        <w:spacing w:before="0" w:beforeAutospacing="0" w:after="0" w:afterAutospacing="0" w:line="330" w:lineRule="atLeast"/>
        <w:textAlignment w:val="baseline"/>
        <w:rPr>
          <w:lang w:val="fr-LU"/>
        </w:rPr>
      </w:pPr>
      <w:proofErr w:type="spellStart"/>
      <w:r w:rsidRPr="005D431C">
        <w:rPr>
          <w:shd w:val="clear" w:color="auto" w:fill="FFFFFF"/>
          <w:lang w:val="fr-LU"/>
        </w:rPr>
        <w:t>Christoforos</w:t>
      </w:r>
      <w:proofErr w:type="spellEnd"/>
      <w:r w:rsidRPr="005D431C">
        <w:rPr>
          <w:shd w:val="clear" w:color="auto" w:fill="FFFFFF"/>
          <w:lang w:val="fr-LU"/>
        </w:rPr>
        <w:t xml:space="preserve"> </w:t>
      </w:r>
      <w:proofErr w:type="spellStart"/>
      <w:r w:rsidRPr="005D431C">
        <w:rPr>
          <w:shd w:val="clear" w:color="auto" w:fill="FFFFFF"/>
          <w:lang w:val="fr-LU"/>
        </w:rPr>
        <w:t>Christofides</w:t>
      </w:r>
      <w:proofErr w:type="spellEnd"/>
      <w:r w:rsidRPr="005D431C">
        <w:rPr>
          <w:shd w:val="clear" w:color="auto" w:fill="FFFFFF"/>
          <w:lang w:val="fr-LU"/>
        </w:rPr>
        <w:t xml:space="preserve"> Avenue</w:t>
      </w:r>
    </w:p>
    <w:p w14:paraId="0D8B1F94" w14:textId="77777777" w:rsidR="005D431C" w:rsidRDefault="001376D8" w:rsidP="005D431C">
      <w:pPr>
        <w:pStyle w:val="NormalWeb"/>
        <w:shd w:val="clear" w:color="auto" w:fill="FFFFFF"/>
        <w:spacing w:before="0" w:beforeAutospacing="0" w:after="0" w:afterAutospacing="0" w:line="330" w:lineRule="atLeast"/>
        <w:textAlignment w:val="baseline"/>
        <w:rPr>
          <w:lang w:val="fr-LU"/>
        </w:rPr>
      </w:pPr>
      <w:r w:rsidRPr="005D431C">
        <w:rPr>
          <w:shd w:val="clear" w:color="auto" w:fill="FFFFFF"/>
          <w:lang w:val="fr-LU"/>
        </w:rPr>
        <w:t xml:space="preserve">6301 </w:t>
      </w:r>
      <w:proofErr w:type="spellStart"/>
      <w:r w:rsidRPr="005D431C">
        <w:rPr>
          <w:shd w:val="clear" w:color="auto" w:fill="FFFFFF"/>
          <w:lang w:val="fr-LU"/>
        </w:rPr>
        <w:t>Larnaca</w:t>
      </w:r>
      <w:proofErr w:type="spellEnd"/>
    </w:p>
    <w:p w14:paraId="1C8B589B" w14:textId="77777777" w:rsidR="005D431C" w:rsidRDefault="001376D8" w:rsidP="005D431C">
      <w:pPr>
        <w:pStyle w:val="NormalWeb"/>
        <w:shd w:val="clear" w:color="auto" w:fill="FFFFFF"/>
        <w:spacing w:before="0" w:beforeAutospacing="0" w:after="0" w:afterAutospacing="0" w:line="330" w:lineRule="atLeast"/>
        <w:textAlignment w:val="baseline"/>
        <w:rPr>
          <w:lang w:val="fr-LU"/>
        </w:rPr>
      </w:pPr>
      <w:r w:rsidRPr="005D431C">
        <w:rPr>
          <w:shd w:val="clear" w:color="auto" w:fill="FFFFFF"/>
          <w:lang w:val="fr-LU"/>
        </w:rPr>
        <w:t>P.O. Box 40107</w:t>
      </w:r>
    </w:p>
    <w:p w14:paraId="05030D7D" w14:textId="50555631" w:rsidR="005D431C" w:rsidRDefault="001376D8" w:rsidP="005D431C">
      <w:pPr>
        <w:pStyle w:val="NormalWeb"/>
        <w:shd w:val="clear" w:color="auto" w:fill="FFFFFF"/>
        <w:spacing w:before="0" w:beforeAutospacing="0" w:after="0" w:afterAutospacing="0" w:line="330" w:lineRule="atLeast"/>
        <w:textAlignment w:val="baseline"/>
        <w:rPr>
          <w:lang w:val="fr-LU"/>
        </w:rPr>
      </w:pPr>
      <w:proofErr w:type="spellStart"/>
      <w:r w:rsidRPr="005D431C">
        <w:rPr>
          <w:shd w:val="clear" w:color="auto" w:fill="FFFFFF"/>
          <w:lang w:val="fr-LU"/>
        </w:rPr>
        <w:t>Cyprus</w:t>
      </w:r>
      <w:proofErr w:type="spellEnd"/>
    </w:p>
    <w:p w14:paraId="02FD405D" w14:textId="77777777" w:rsidR="005D431C" w:rsidRDefault="001376D8" w:rsidP="005D431C">
      <w:pPr>
        <w:pStyle w:val="NormalWeb"/>
        <w:shd w:val="clear" w:color="auto" w:fill="FFFFFF"/>
        <w:spacing w:before="0" w:beforeAutospacing="0" w:after="0" w:afterAutospacing="0" w:line="330" w:lineRule="atLeast"/>
        <w:textAlignment w:val="baseline"/>
        <w:rPr>
          <w:lang w:val="fr-LU"/>
        </w:rPr>
      </w:pPr>
      <w:r w:rsidRPr="005D431C">
        <w:rPr>
          <w:i/>
          <w:iCs/>
          <w:bdr w:val="none" w:sz="0" w:space="0" w:color="auto" w:frame="1"/>
          <w:shd w:val="clear" w:color="auto" w:fill="FFFFFF"/>
          <w:lang w:val="fr-LU"/>
        </w:rPr>
        <w:t>Tel</w:t>
      </w:r>
      <w:proofErr w:type="gramStart"/>
      <w:r w:rsidRPr="005D431C">
        <w:rPr>
          <w:i/>
          <w:iCs/>
          <w:bdr w:val="none" w:sz="0" w:space="0" w:color="auto" w:frame="1"/>
          <w:shd w:val="clear" w:color="auto" w:fill="FFFFFF"/>
          <w:lang w:val="fr-LU"/>
        </w:rPr>
        <w:t>.:</w:t>
      </w:r>
      <w:proofErr w:type="gramEnd"/>
      <w:r w:rsidRPr="005D431C">
        <w:rPr>
          <w:i/>
          <w:iCs/>
          <w:bdr w:val="none" w:sz="0" w:space="0" w:color="auto" w:frame="1"/>
          <w:shd w:val="clear" w:color="auto" w:fill="FFFFFF"/>
          <w:lang w:val="fr-LU"/>
        </w:rPr>
        <w:t> </w:t>
      </w:r>
      <w:r w:rsidRPr="005D431C">
        <w:rPr>
          <w:shd w:val="clear" w:color="auto" w:fill="FFFFFF"/>
          <w:lang w:val="fr-LU"/>
        </w:rPr>
        <w:t>(+357) 24802786</w:t>
      </w:r>
    </w:p>
    <w:p w14:paraId="7B073C40" w14:textId="77777777" w:rsidR="005D431C" w:rsidRDefault="001376D8" w:rsidP="005D431C">
      <w:pPr>
        <w:pStyle w:val="NormalWeb"/>
        <w:shd w:val="clear" w:color="auto" w:fill="FFFFFF"/>
        <w:spacing w:before="0" w:beforeAutospacing="0" w:after="0" w:afterAutospacing="0" w:line="330" w:lineRule="atLeast"/>
        <w:textAlignment w:val="baseline"/>
        <w:rPr>
          <w:lang w:val="fr-LU"/>
        </w:rPr>
      </w:pPr>
      <w:proofErr w:type="gramStart"/>
      <w:r w:rsidRPr="005D431C">
        <w:rPr>
          <w:i/>
          <w:iCs/>
          <w:bdr w:val="none" w:sz="0" w:space="0" w:color="auto" w:frame="1"/>
          <w:shd w:val="clear" w:color="auto" w:fill="FFFFFF"/>
          <w:lang w:val="fr-LU"/>
        </w:rPr>
        <w:t>Fax:</w:t>
      </w:r>
      <w:proofErr w:type="gramEnd"/>
      <w:r w:rsidRPr="005D431C">
        <w:rPr>
          <w:i/>
          <w:iCs/>
          <w:bdr w:val="none" w:sz="0" w:space="0" w:color="auto" w:frame="1"/>
          <w:shd w:val="clear" w:color="auto" w:fill="FFFFFF"/>
          <w:lang w:val="fr-LU"/>
        </w:rPr>
        <w:t> </w:t>
      </w:r>
      <w:r w:rsidRPr="005D431C">
        <w:rPr>
          <w:shd w:val="clear" w:color="auto" w:fill="FFFFFF"/>
          <w:lang w:val="fr-LU"/>
        </w:rPr>
        <w:t>(+357) 24802800</w:t>
      </w:r>
    </w:p>
    <w:p w14:paraId="24128F1F" w14:textId="489AF073" w:rsidR="001376D8" w:rsidRPr="005D431C" w:rsidRDefault="001376D8" w:rsidP="005D431C">
      <w:pPr>
        <w:pStyle w:val="NormalWeb"/>
        <w:shd w:val="clear" w:color="auto" w:fill="FFFFFF"/>
        <w:spacing w:before="0" w:beforeAutospacing="0" w:after="0" w:afterAutospacing="0" w:line="330" w:lineRule="atLeast"/>
        <w:textAlignment w:val="baseline"/>
        <w:rPr>
          <w:rFonts w:cs="Arial"/>
          <w:lang w:val="fr-LU"/>
        </w:rPr>
      </w:pPr>
      <w:proofErr w:type="gramStart"/>
      <w:r w:rsidRPr="005D431C">
        <w:rPr>
          <w:i/>
          <w:iCs/>
          <w:bdr w:val="none" w:sz="0" w:space="0" w:color="auto" w:frame="1"/>
          <w:shd w:val="clear" w:color="auto" w:fill="FFFFFF"/>
          <w:lang w:val="fr-LU"/>
        </w:rPr>
        <w:t>Email:</w:t>
      </w:r>
      <w:proofErr w:type="gramEnd"/>
      <w:r w:rsidRPr="005D431C">
        <w:rPr>
          <w:i/>
          <w:iCs/>
          <w:bdr w:val="none" w:sz="0" w:space="0" w:color="auto" w:frame="1"/>
          <w:shd w:val="clear" w:color="auto" w:fill="FFFFFF"/>
          <w:lang w:val="fr-LU"/>
        </w:rPr>
        <w:t> </w:t>
      </w:r>
      <w:hyperlink r:id="rId9" w:history="1">
        <w:r w:rsidRPr="005D431C">
          <w:rPr>
            <w:rStyle w:val="DNIn1"/>
            <w:lang w:val="fr-LU"/>
          </w:rPr>
          <w:t>chief.reg@sc.judicial.gov.cy</w:t>
        </w:r>
      </w:hyperlink>
    </w:p>
    <w:p w14:paraId="770956E6" w14:textId="77777777" w:rsidR="001376D8" w:rsidRPr="005D431C" w:rsidRDefault="001376D8" w:rsidP="001376D8">
      <w:pPr>
        <w:pStyle w:val="NormalWeb"/>
        <w:shd w:val="clear" w:color="auto" w:fill="FFFFFF"/>
        <w:spacing w:before="0" w:beforeAutospacing="0" w:after="180" w:afterAutospacing="0" w:line="330" w:lineRule="atLeast"/>
        <w:textAlignment w:val="baseline"/>
        <w:rPr>
          <w:rFonts w:cs="Arial"/>
          <w:lang w:val="fr-LU"/>
        </w:rPr>
      </w:pPr>
    </w:p>
    <w:p w14:paraId="7EE29FE4" w14:textId="77777777" w:rsidR="005D431C" w:rsidRDefault="001376D8" w:rsidP="001376D8">
      <w:pPr>
        <w:pStyle w:val="NormalWeb"/>
        <w:shd w:val="clear" w:color="auto" w:fill="FFFFFF"/>
        <w:spacing w:before="0" w:beforeAutospacing="0" w:after="180" w:afterAutospacing="0" w:line="330" w:lineRule="atLeast"/>
        <w:textAlignment w:val="baseline"/>
        <w:rPr>
          <w:b/>
          <w:lang w:val="fr-LU"/>
        </w:rPr>
      </w:pPr>
      <w:r w:rsidRPr="005D431C">
        <w:rPr>
          <w:b/>
          <w:shd w:val="clear" w:color="auto" w:fill="FFFFFF"/>
          <w:lang w:val="fr-LU"/>
        </w:rPr>
        <w:t>• Paphos District Court</w:t>
      </w:r>
    </w:p>
    <w:p w14:paraId="0901BBF8" w14:textId="77777777" w:rsidR="005D431C" w:rsidRPr="005D431C" w:rsidRDefault="001376D8" w:rsidP="005D431C">
      <w:pPr>
        <w:pStyle w:val="NormalWeb"/>
        <w:shd w:val="clear" w:color="auto" w:fill="FFFFFF"/>
        <w:spacing w:before="0" w:beforeAutospacing="0" w:after="0" w:afterAutospacing="0" w:line="330" w:lineRule="atLeast"/>
        <w:textAlignment w:val="baseline"/>
      </w:pPr>
      <w:r w:rsidRPr="005D431C">
        <w:rPr>
          <w:shd w:val="clear" w:color="auto" w:fill="FFFFFF"/>
        </w:rPr>
        <w:t xml:space="preserve">Corner of </w:t>
      </w:r>
      <w:proofErr w:type="spellStart"/>
      <w:r w:rsidRPr="005D431C">
        <w:rPr>
          <w:shd w:val="clear" w:color="auto" w:fill="FFFFFF"/>
        </w:rPr>
        <w:t>Neophytou</w:t>
      </w:r>
      <w:proofErr w:type="spellEnd"/>
      <w:r w:rsidRPr="005D431C">
        <w:rPr>
          <w:shd w:val="clear" w:color="auto" w:fill="FFFFFF"/>
        </w:rPr>
        <w:t xml:space="preserve"> &amp; </w:t>
      </w:r>
      <w:proofErr w:type="spellStart"/>
      <w:r w:rsidRPr="005D431C">
        <w:rPr>
          <w:shd w:val="clear" w:color="auto" w:fill="FFFFFF"/>
        </w:rPr>
        <w:t>Nicou</w:t>
      </w:r>
      <w:proofErr w:type="spellEnd"/>
      <w:r w:rsidRPr="005D431C">
        <w:rPr>
          <w:shd w:val="clear" w:color="auto" w:fill="FFFFFF"/>
        </w:rPr>
        <w:t xml:space="preserve"> </w:t>
      </w:r>
      <w:proofErr w:type="spellStart"/>
      <w:r w:rsidRPr="005D431C">
        <w:rPr>
          <w:shd w:val="clear" w:color="auto" w:fill="FFFFFF"/>
        </w:rPr>
        <w:t>Nikolaide</w:t>
      </w:r>
      <w:proofErr w:type="spellEnd"/>
      <w:r w:rsidRPr="005D431C">
        <w:rPr>
          <w:shd w:val="clear" w:color="auto" w:fill="FFFFFF"/>
        </w:rPr>
        <w:t xml:space="preserve"> Str</w:t>
      </w:r>
    </w:p>
    <w:p w14:paraId="413C716D" w14:textId="77777777" w:rsidR="005D431C" w:rsidRPr="005D431C" w:rsidRDefault="001376D8" w:rsidP="005D431C">
      <w:pPr>
        <w:pStyle w:val="NormalWeb"/>
        <w:shd w:val="clear" w:color="auto" w:fill="FFFFFF"/>
        <w:spacing w:before="0" w:beforeAutospacing="0" w:after="0" w:afterAutospacing="0" w:line="330" w:lineRule="atLeast"/>
        <w:textAlignment w:val="baseline"/>
      </w:pPr>
      <w:r w:rsidRPr="005D431C">
        <w:rPr>
          <w:shd w:val="clear" w:color="auto" w:fill="FFFFFF"/>
        </w:rPr>
        <w:t>8100 Paphos</w:t>
      </w:r>
    </w:p>
    <w:p w14:paraId="71FAB631" w14:textId="77777777" w:rsidR="005D431C" w:rsidRPr="005D431C" w:rsidRDefault="001376D8" w:rsidP="005D431C">
      <w:pPr>
        <w:pStyle w:val="NormalWeb"/>
        <w:shd w:val="clear" w:color="auto" w:fill="FFFFFF"/>
        <w:spacing w:before="0" w:beforeAutospacing="0" w:after="0" w:afterAutospacing="0" w:line="330" w:lineRule="atLeast"/>
        <w:textAlignment w:val="baseline"/>
      </w:pPr>
      <w:r w:rsidRPr="005D431C">
        <w:rPr>
          <w:shd w:val="clear" w:color="auto" w:fill="FFFFFF"/>
        </w:rPr>
        <w:t>P.O. Box 60007</w:t>
      </w:r>
    </w:p>
    <w:p w14:paraId="7A89A7C6" w14:textId="74D877BB" w:rsidR="005D431C" w:rsidRPr="005D431C" w:rsidRDefault="001376D8" w:rsidP="005D431C">
      <w:pPr>
        <w:pStyle w:val="NormalWeb"/>
        <w:shd w:val="clear" w:color="auto" w:fill="FFFFFF"/>
        <w:spacing w:before="0" w:beforeAutospacing="0" w:after="0" w:afterAutospacing="0" w:line="330" w:lineRule="atLeast"/>
        <w:textAlignment w:val="baseline"/>
      </w:pPr>
      <w:r w:rsidRPr="005D431C">
        <w:rPr>
          <w:shd w:val="clear" w:color="auto" w:fill="FFFFFF"/>
        </w:rPr>
        <w:t>Cyprus</w:t>
      </w:r>
    </w:p>
    <w:p w14:paraId="403FB0AA" w14:textId="77777777" w:rsidR="005D431C" w:rsidRPr="005D431C" w:rsidRDefault="001376D8" w:rsidP="005D431C">
      <w:pPr>
        <w:pStyle w:val="NormalWeb"/>
        <w:shd w:val="clear" w:color="auto" w:fill="FFFFFF"/>
        <w:spacing w:before="0" w:beforeAutospacing="0" w:after="0" w:afterAutospacing="0" w:line="330" w:lineRule="atLeast"/>
        <w:textAlignment w:val="baseline"/>
      </w:pPr>
      <w:r w:rsidRPr="005D431C">
        <w:rPr>
          <w:i/>
          <w:iCs/>
          <w:bdr w:val="none" w:sz="0" w:space="0" w:color="auto" w:frame="1"/>
          <w:shd w:val="clear" w:color="auto" w:fill="FFFFFF"/>
        </w:rPr>
        <w:t>Tel.: </w:t>
      </w:r>
      <w:r w:rsidRPr="005D431C">
        <w:rPr>
          <w:shd w:val="clear" w:color="auto" w:fill="FFFFFF"/>
        </w:rPr>
        <w:t>(+357) 26802600</w:t>
      </w:r>
    </w:p>
    <w:p w14:paraId="70756930" w14:textId="77777777" w:rsidR="005D431C" w:rsidRDefault="001376D8" w:rsidP="005D431C">
      <w:pPr>
        <w:pStyle w:val="NormalWeb"/>
        <w:shd w:val="clear" w:color="auto" w:fill="FFFFFF"/>
        <w:spacing w:before="0" w:beforeAutospacing="0" w:after="0" w:afterAutospacing="0" w:line="330" w:lineRule="atLeast"/>
        <w:textAlignment w:val="baseline"/>
        <w:rPr>
          <w:lang w:val="fr-LU"/>
        </w:rPr>
      </w:pPr>
      <w:proofErr w:type="gramStart"/>
      <w:r w:rsidRPr="005D431C">
        <w:rPr>
          <w:i/>
          <w:iCs/>
          <w:bdr w:val="none" w:sz="0" w:space="0" w:color="auto" w:frame="1"/>
          <w:shd w:val="clear" w:color="auto" w:fill="FFFFFF"/>
          <w:lang w:val="fr-LU"/>
        </w:rPr>
        <w:t>Fax:</w:t>
      </w:r>
      <w:proofErr w:type="gramEnd"/>
      <w:r w:rsidRPr="005D431C">
        <w:rPr>
          <w:i/>
          <w:iCs/>
          <w:bdr w:val="none" w:sz="0" w:space="0" w:color="auto" w:frame="1"/>
          <w:shd w:val="clear" w:color="auto" w:fill="FFFFFF"/>
          <w:lang w:val="fr-LU"/>
        </w:rPr>
        <w:t> </w:t>
      </w:r>
      <w:r w:rsidRPr="005D431C">
        <w:rPr>
          <w:shd w:val="clear" w:color="auto" w:fill="FFFFFF"/>
          <w:lang w:val="fr-LU"/>
        </w:rPr>
        <w:t>(+357) 26306395</w:t>
      </w:r>
    </w:p>
    <w:p w14:paraId="3C57B010" w14:textId="66694B2A" w:rsidR="001376D8" w:rsidRPr="005D431C" w:rsidRDefault="001376D8" w:rsidP="001376D8">
      <w:pPr>
        <w:pStyle w:val="NormalWeb"/>
        <w:shd w:val="clear" w:color="auto" w:fill="FFFFFF"/>
        <w:spacing w:before="0" w:beforeAutospacing="0" w:after="180" w:afterAutospacing="0" w:line="330" w:lineRule="atLeast"/>
        <w:textAlignment w:val="baseline"/>
        <w:rPr>
          <w:rFonts w:cs="Arial"/>
          <w:lang w:val="fr-LU"/>
        </w:rPr>
      </w:pPr>
      <w:proofErr w:type="gramStart"/>
      <w:r w:rsidRPr="005D431C">
        <w:rPr>
          <w:i/>
          <w:iCs/>
          <w:bdr w:val="none" w:sz="0" w:space="0" w:color="auto" w:frame="1"/>
          <w:shd w:val="clear" w:color="auto" w:fill="FFFFFF"/>
          <w:lang w:val="fr-LU"/>
        </w:rPr>
        <w:t>Email:</w:t>
      </w:r>
      <w:proofErr w:type="gramEnd"/>
      <w:r w:rsidRPr="005D431C">
        <w:rPr>
          <w:i/>
          <w:iCs/>
          <w:bdr w:val="none" w:sz="0" w:space="0" w:color="auto" w:frame="1"/>
          <w:shd w:val="clear" w:color="auto" w:fill="FFFFFF"/>
          <w:lang w:val="fr-LU"/>
        </w:rPr>
        <w:t> </w:t>
      </w:r>
      <w:hyperlink r:id="rId10" w:history="1">
        <w:r w:rsidRPr="005D431C">
          <w:rPr>
            <w:rStyle w:val="DNIn1"/>
            <w:lang w:val="fr-LU"/>
          </w:rPr>
          <w:t>chief.reg@sc.judicial.gov.cy</w:t>
        </w:r>
      </w:hyperlink>
    </w:p>
    <w:p w14:paraId="0B0A2F0E" w14:textId="77777777" w:rsidR="001376D8" w:rsidRPr="005D431C" w:rsidRDefault="001376D8" w:rsidP="001376D8">
      <w:pPr>
        <w:pStyle w:val="NormalWeb"/>
        <w:shd w:val="clear" w:color="auto" w:fill="FFFFFF"/>
        <w:spacing w:before="0" w:beforeAutospacing="0" w:after="180" w:afterAutospacing="0" w:line="330" w:lineRule="atLeast"/>
        <w:textAlignment w:val="baseline"/>
        <w:rPr>
          <w:rFonts w:cs="Arial"/>
          <w:lang w:val="fr-LU"/>
        </w:rPr>
      </w:pPr>
    </w:p>
    <w:p w14:paraId="4341BA38" w14:textId="77777777" w:rsidR="005D431C" w:rsidRDefault="001376D8" w:rsidP="005D431C">
      <w:pPr>
        <w:pStyle w:val="NormalWeb"/>
        <w:pageBreakBefore/>
        <w:shd w:val="clear" w:color="auto" w:fill="FFFFFF"/>
        <w:spacing w:before="0" w:beforeAutospacing="0" w:after="180" w:afterAutospacing="0" w:line="330" w:lineRule="atLeast"/>
        <w:textAlignment w:val="baseline"/>
        <w:rPr>
          <w:b/>
        </w:rPr>
      </w:pPr>
      <w:r w:rsidRPr="005D431C">
        <w:rPr>
          <w:b/>
        </w:rPr>
        <w:lastRenderedPageBreak/>
        <w:t>• Famagusta District Court</w:t>
      </w:r>
    </w:p>
    <w:p w14:paraId="32571EFB" w14:textId="77777777" w:rsidR="005D431C" w:rsidRDefault="001376D8" w:rsidP="005D431C">
      <w:pPr>
        <w:pStyle w:val="NormalWeb"/>
        <w:shd w:val="clear" w:color="auto" w:fill="FFFFFF"/>
        <w:spacing w:before="0" w:beforeAutospacing="0" w:after="0" w:afterAutospacing="0" w:line="330" w:lineRule="atLeast"/>
        <w:textAlignment w:val="baseline"/>
      </w:pPr>
      <w:proofErr w:type="spellStart"/>
      <w:r w:rsidRPr="005D431C">
        <w:t>Sotiras</w:t>
      </w:r>
      <w:proofErr w:type="spellEnd"/>
      <w:r w:rsidRPr="005D431C">
        <w:t xml:space="preserve"> 2, Jovanni Building</w:t>
      </w:r>
    </w:p>
    <w:p w14:paraId="345FD7EE" w14:textId="77777777" w:rsidR="005D431C" w:rsidRDefault="001376D8" w:rsidP="005D431C">
      <w:pPr>
        <w:pStyle w:val="NormalWeb"/>
        <w:shd w:val="clear" w:color="auto" w:fill="FFFFFF"/>
        <w:spacing w:before="0" w:beforeAutospacing="0" w:after="0" w:afterAutospacing="0" w:line="330" w:lineRule="atLeast"/>
        <w:textAlignment w:val="baseline"/>
      </w:pPr>
      <w:r w:rsidRPr="005D431C">
        <w:t xml:space="preserve">5286 </w:t>
      </w:r>
      <w:proofErr w:type="spellStart"/>
      <w:r w:rsidRPr="005D431C">
        <w:t>Paralimni</w:t>
      </w:r>
      <w:proofErr w:type="spellEnd"/>
    </w:p>
    <w:p w14:paraId="20BBEC60" w14:textId="534C6231" w:rsidR="001376D8" w:rsidRPr="005D431C" w:rsidRDefault="001376D8" w:rsidP="005D431C">
      <w:pPr>
        <w:pStyle w:val="NormalWeb"/>
        <w:shd w:val="clear" w:color="auto" w:fill="FFFFFF"/>
        <w:spacing w:before="0" w:beforeAutospacing="0" w:after="0" w:afterAutospacing="0" w:line="330" w:lineRule="atLeast"/>
        <w:textAlignment w:val="baseline"/>
        <w:rPr>
          <w:rFonts w:cs="Arial"/>
        </w:rPr>
      </w:pPr>
      <w:r w:rsidRPr="005D431C">
        <w:t>Cyprus</w:t>
      </w:r>
    </w:p>
    <w:p w14:paraId="6467F2DE" w14:textId="77777777" w:rsidR="001376D8" w:rsidRPr="005D431C" w:rsidRDefault="001376D8" w:rsidP="005D431C">
      <w:pPr>
        <w:pStyle w:val="NormalWeb"/>
        <w:shd w:val="clear" w:color="auto" w:fill="FFFFFF"/>
        <w:spacing w:before="0" w:beforeAutospacing="0" w:after="0" w:afterAutospacing="0" w:line="330" w:lineRule="atLeast"/>
        <w:textAlignment w:val="baseline"/>
        <w:rPr>
          <w:rFonts w:cs="Arial"/>
        </w:rPr>
      </w:pPr>
      <w:r w:rsidRPr="005D431C">
        <w:rPr>
          <w:i/>
          <w:iCs/>
          <w:bdr w:val="none" w:sz="0" w:space="0" w:color="auto" w:frame="1"/>
        </w:rPr>
        <w:t>Tel.: </w:t>
      </w:r>
      <w:r w:rsidRPr="005D431C">
        <w:t>(+357) 23742075 / 23730950</w:t>
      </w:r>
    </w:p>
    <w:p w14:paraId="02DD203E" w14:textId="77777777" w:rsidR="001376D8" w:rsidRPr="005D431C" w:rsidRDefault="001376D8" w:rsidP="005D431C">
      <w:pPr>
        <w:pStyle w:val="NormalWeb"/>
        <w:shd w:val="clear" w:color="auto" w:fill="FFFFFF"/>
        <w:spacing w:before="0" w:beforeAutospacing="0" w:after="0" w:afterAutospacing="0" w:line="330" w:lineRule="atLeast"/>
        <w:textAlignment w:val="baseline"/>
        <w:rPr>
          <w:rFonts w:cs="Arial"/>
        </w:rPr>
      </w:pPr>
      <w:r w:rsidRPr="005D431C">
        <w:rPr>
          <w:i/>
          <w:iCs/>
          <w:bdr w:val="none" w:sz="0" w:space="0" w:color="auto" w:frame="1"/>
        </w:rPr>
        <w:t>Fax: </w:t>
      </w:r>
      <w:r w:rsidRPr="005D431C">
        <w:t>(+357) 23741904</w:t>
      </w:r>
    </w:p>
    <w:p w14:paraId="03A67567" w14:textId="40E4A045" w:rsidR="00952705" w:rsidRPr="005D431C" w:rsidRDefault="001376D8" w:rsidP="005D431C">
      <w:pPr>
        <w:pStyle w:val="NormalWeb"/>
        <w:shd w:val="clear" w:color="auto" w:fill="FFFFFF"/>
        <w:spacing w:before="0" w:beforeAutospacing="0" w:after="0" w:afterAutospacing="0" w:line="330" w:lineRule="atLeast"/>
        <w:textAlignment w:val="baseline"/>
        <w:rPr>
          <w:color w:val="B39B78"/>
          <w:u w:val="single"/>
        </w:rPr>
      </w:pPr>
      <w:r w:rsidRPr="005D431C">
        <w:rPr>
          <w:i/>
          <w:iCs/>
          <w:bdr w:val="none" w:sz="0" w:space="0" w:color="auto" w:frame="1"/>
        </w:rPr>
        <w:t>Email: </w:t>
      </w:r>
      <w:hyperlink r:id="rId11" w:history="1">
        <w:r w:rsidRPr="005D431C">
          <w:rPr>
            <w:rStyle w:val="DNIn1"/>
          </w:rPr>
          <w:t>chief.reg@sc.judicial.gov.cy</w:t>
        </w:r>
      </w:hyperlink>
    </w:p>
    <w:sectPr w:rsidR="00952705" w:rsidRPr="005D431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A9D9" w14:textId="77777777" w:rsidR="009865E5" w:rsidRDefault="009865E5" w:rsidP="008844B2">
      <w:pPr>
        <w:spacing w:after="0" w:line="240" w:lineRule="auto"/>
      </w:pPr>
      <w:r>
        <w:separator/>
      </w:r>
    </w:p>
  </w:endnote>
  <w:endnote w:type="continuationSeparator" w:id="0">
    <w:p w14:paraId="10F6B2B6" w14:textId="77777777" w:rsidR="009865E5" w:rsidRDefault="009865E5" w:rsidP="0088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BCB3" w14:textId="77777777" w:rsidR="005D431C" w:rsidRDefault="005D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849142"/>
      <w:docPartObj>
        <w:docPartGallery w:val="Page Numbers (Bottom of Page)"/>
        <w:docPartUnique/>
      </w:docPartObj>
    </w:sdtPr>
    <w:sdtEndPr>
      <w:rPr>
        <w:noProof/>
      </w:rPr>
    </w:sdtEndPr>
    <w:sdtContent>
      <w:p w14:paraId="405C2383" w14:textId="71BC8A41" w:rsidR="008844B2" w:rsidRPr="005D431C" w:rsidRDefault="008844B2">
        <w:pPr>
          <w:pStyle w:val="Footer"/>
          <w:jc w:val="right"/>
        </w:pPr>
        <w:r w:rsidRPr="005D431C">
          <w:fldChar w:fldCharType="begin"/>
        </w:r>
        <w:r w:rsidRPr="005D431C">
          <w:instrText xml:space="preserve"> PAGE   \* MERGEFORMAT </w:instrText>
        </w:r>
        <w:r w:rsidRPr="005D431C">
          <w:fldChar w:fldCharType="separate"/>
        </w:r>
        <w:r w:rsidRPr="005D431C">
          <w:t>2</w:t>
        </w:r>
        <w:r w:rsidRPr="005D431C">
          <w:fldChar w:fldCharType="end"/>
        </w:r>
      </w:p>
    </w:sdtContent>
  </w:sdt>
  <w:p w14:paraId="171E8D05" w14:textId="77777777" w:rsidR="008844B2" w:rsidRPr="005D431C" w:rsidRDefault="00884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2F46" w14:textId="77777777" w:rsidR="005D431C" w:rsidRDefault="005D4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3353" w14:textId="77777777" w:rsidR="009865E5" w:rsidRDefault="009865E5" w:rsidP="008844B2">
      <w:pPr>
        <w:spacing w:after="0" w:line="240" w:lineRule="auto"/>
      </w:pPr>
      <w:r>
        <w:separator/>
      </w:r>
    </w:p>
  </w:footnote>
  <w:footnote w:type="continuationSeparator" w:id="0">
    <w:p w14:paraId="1314806F" w14:textId="77777777" w:rsidR="009865E5" w:rsidRDefault="009865E5" w:rsidP="0088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298C" w14:textId="77777777" w:rsidR="005D431C" w:rsidRDefault="005D4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1718" w14:textId="77777777" w:rsidR="005D431C" w:rsidRPr="005D431C" w:rsidRDefault="005D4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8EF9" w14:textId="77777777" w:rsidR="005D431C" w:rsidRDefault="005D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47D3"/>
    <w:multiLevelType w:val="hybridMultilevel"/>
    <w:tmpl w:val="3C12D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F4916"/>
    <w:multiLevelType w:val="hybridMultilevel"/>
    <w:tmpl w:val="A716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521D8"/>
    <w:multiLevelType w:val="hybridMultilevel"/>
    <w:tmpl w:val="1B3663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80744"/>
    <w:multiLevelType w:val="hybridMultilevel"/>
    <w:tmpl w:val="DF04446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41B101C"/>
    <w:multiLevelType w:val="hybridMultilevel"/>
    <w:tmpl w:val="599AF182"/>
    <w:lvl w:ilvl="0" w:tplc="88800BD8">
      <w:start w:val="1"/>
      <w:numFmt w:val="upperLetter"/>
      <w:lvlText w:val="%1."/>
      <w:lvlJc w:val="left"/>
      <w:pPr>
        <w:ind w:left="720" w:hanging="360"/>
      </w:pPr>
      <w:rPr>
        <w:rFonts w:hint="default"/>
        <w:w w:val="108"/>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5E482BBF"/>
    <w:multiLevelType w:val="hybridMultilevel"/>
    <w:tmpl w:val="EA80EBD0"/>
    <w:lvl w:ilvl="0" w:tplc="2D4E867C">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E906378"/>
    <w:multiLevelType w:val="hybridMultilevel"/>
    <w:tmpl w:val="99C8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66489">
    <w:abstractNumId w:val="5"/>
  </w:num>
  <w:num w:numId="2" w16cid:durableId="1086000974">
    <w:abstractNumId w:val="2"/>
  </w:num>
  <w:num w:numId="3" w16cid:durableId="1303846912">
    <w:abstractNumId w:val="0"/>
  </w:num>
  <w:num w:numId="4" w16cid:durableId="1967543943">
    <w:abstractNumId w:val="3"/>
  </w:num>
  <w:num w:numId="5" w16cid:durableId="567764664">
    <w:abstractNumId w:val="6"/>
  </w:num>
  <w:num w:numId="6" w16cid:durableId="1060010392">
    <w:abstractNumId w:val="1"/>
  </w:num>
  <w:num w:numId="7" w16cid:durableId="208499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D8"/>
    <w:rsid w:val="001376D8"/>
    <w:rsid w:val="00180E59"/>
    <w:rsid w:val="003E45AB"/>
    <w:rsid w:val="005D431C"/>
    <w:rsid w:val="008844B2"/>
    <w:rsid w:val="00952705"/>
    <w:rsid w:val="009865E5"/>
    <w:rsid w:val="00D72CA1"/>
    <w:rsid w:val="00EC19E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DC65"/>
  <w15:chartTrackingRefBased/>
  <w15:docId w15:val="{7727AE76-88C4-41DE-B7C8-FD38433F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5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D8"/>
    <w:pPr>
      <w:ind w:left="720"/>
      <w:contextualSpacing/>
    </w:pPr>
  </w:style>
  <w:style w:type="paragraph" w:styleId="NormalWeb">
    <w:name w:val="Normal (Web)"/>
    <w:basedOn w:val="Normal"/>
    <w:uiPriority w:val="99"/>
    <w:unhideWhenUsed/>
    <w:rsid w:val="00180E59"/>
    <w:pPr>
      <w:spacing w:before="100" w:beforeAutospacing="1" w:after="100" w:afterAutospacing="1" w:line="240" w:lineRule="auto"/>
    </w:pPr>
    <w:rPr>
      <w:rFonts w:eastAsia="Times New Roman" w:cs="Times New Roman"/>
      <w:szCs w:val="24"/>
      <w:lang w:eastAsia="el-GR"/>
    </w:rPr>
  </w:style>
  <w:style w:type="character" w:styleId="Hyperlink">
    <w:name w:val="Hyperlink"/>
    <w:basedOn w:val="DefaultParagraphFont"/>
    <w:uiPriority w:val="99"/>
    <w:unhideWhenUsed/>
    <w:rsid w:val="001376D8"/>
    <w:rPr>
      <w:color w:val="0000FF"/>
      <w:u w:val="single"/>
    </w:rPr>
  </w:style>
  <w:style w:type="paragraph" w:styleId="Header">
    <w:name w:val="header"/>
    <w:basedOn w:val="Normal"/>
    <w:link w:val="HeaderChar"/>
    <w:uiPriority w:val="99"/>
    <w:unhideWhenUsed/>
    <w:rsid w:val="008844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4B2"/>
  </w:style>
  <w:style w:type="paragraph" w:styleId="Footer">
    <w:name w:val="footer"/>
    <w:basedOn w:val="Normal"/>
    <w:link w:val="FooterChar"/>
    <w:uiPriority w:val="99"/>
    <w:unhideWhenUsed/>
    <w:rsid w:val="008844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4B2"/>
  </w:style>
  <w:style w:type="paragraph" w:customStyle="1" w:styleId="DNEx1">
    <w:name w:val="DNEx1"/>
    <w:basedOn w:val="NormalWeb"/>
    <w:qFormat/>
    <w:rsid w:val="00180E59"/>
    <w:pPr>
      <w:shd w:val="clear" w:color="auto" w:fill="FFFFFF"/>
      <w:spacing w:before="0" w:beforeAutospacing="0" w:after="180" w:afterAutospacing="0" w:line="330" w:lineRule="atLeast"/>
      <w:textAlignment w:val="baseline"/>
    </w:pPr>
    <w:rPr>
      <w:rFonts w:cs="Arial"/>
      <w:color w:val="000000"/>
    </w:rPr>
  </w:style>
  <w:style w:type="paragraph" w:customStyle="1" w:styleId="DNEx2">
    <w:name w:val="DNEx2"/>
    <w:basedOn w:val="NormalWeb"/>
    <w:qFormat/>
    <w:rsid w:val="00180E59"/>
    <w:pPr>
      <w:shd w:val="clear" w:color="auto" w:fill="FFFFFF"/>
      <w:spacing w:before="0" w:beforeAutospacing="0" w:after="180" w:afterAutospacing="0" w:line="330" w:lineRule="atLeast"/>
      <w:textAlignment w:val="baseline"/>
    </w:pPr>
    <w:rPr>
      <w:rFonts w:cs="Arial"/>
      <w:color w:val="0000FF"/>
      <w:u w:val="single"/>
    </w:rPr>
  </w:style>
  <w:style w:type="paragraph" w:customStyle="1" w:styleId="DNEx3">
    <w:name w:val="DNEx3"/>
    <w:basedOn w:val="NormalWeb"/>
    <w:qFormat/>
    <w:rsid w:val="00180E59"/>
    <w:pPr>
      <w:shd w:val="clear" w:color="auto" w:fill="FFFFFF"/>
      <w:spacing w:before="0" w:beforeAutospacing="0" w:after="0" w:afterAutospacing="0" w:line="330" w:lineRule="atLeast"/>
      <w:textAlignment w:val="baseline"/>
    </w:pPr>
    <w:rPr>
      <w:rFonts w:cs="Arial"/>
      <w:color w:val="B39B78"/>
      <w:u w:val="single"/>
    </w:rPr>
  </w:style>
  <w:style w:type="character" w:styleId="UnresolvedMention">
    <w:name w:val="Unresolved Mention"/>
    <w:basedOn w:val="DefaultParagraphFont"/>
    <w:uiPriority w:val="99"/>
    <w:semiHidden/>
    <w:unhideWhenUsed/>
    <w:rsid w:val="00180E59"/>
    <w:rPr>
      <w:color w:val="605E5C"/>
      <w:shd w:val="clear" w:color="auto" w:fill="E1DFDD"/>
    </w:rPr>
  </w:style>
  <w:style w:type="character" w:customStyle="1" w:styleId="DNIn1">
    <w:name w:val="DNIn1"/>
    <w:basedOn w:val="DefaultParagraphFont"/>
    <w:uiPriority w:val="1"/>
    <w:qFormat/>
    <w:rsid w:val="00180E59"/>
    <w:rPr>
      <w:rFonts w:ascii="Arial" w:hAnsi="Arial"/>
      <w:color w:val="B39B78"/>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reg@sc.judicial.gov.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ef.reg@sc.judicial.gov.c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ef.reg@sc.judicial.gov.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ief.reg@sc.judicial.gov.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ief.reg@sc.judicial.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Marios Ashikalis</cp:lastModifiedBy>
  <cp:revision>2</cp:revision>
  <dcterms:created xsi:type="dcterms:W3CDTF">2023-08-01T08:06:00Z</dcterms:created>
  <dcterms:modified xsi:type="dcterms:W3CDTF">2023-08-01T08:06:00Z</dcterms:modified>
</cp:coreProperties>
</file>